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1973"/>
        <w:gridCol w:w="6745"/>
        <w:gridCol w:w="56"/>
      </w:tblGrid>
      <w:tr w:rsidR="00E7587A" w:rsidTr="00E7587A">
        <w:trPr>
          <w:gridBefore w:val="1"/>
          <w:gridAfter w:val="1"/>
          <w:wBefore w:w="28" w:type="dxa"/>
          <w:wAfter w:w="56" w:type="dxa"/>
        </w:trPr>
        <w:tc>
          <w:tcPr>
            <w:tcW w:w="8718" w:type="dxa"/>
            <w:gridSpan w:val="2"/>
            <w:hideMark/>
          </w:tcPr>
          <w:p w:rsidR="00E7587A" w:rsidRDefault="00136E92">
            <w:pPr>
              <w:rPr>
                <w:b/>
                <w:bCs/>
                <w:sz w:val="26"/>
                <w:szCs w:val="26"/>
                <w:rtl/>
              </w:rPr>
            </w:pPr>
            <w:r>
              <w:rPr>
                <w:rFonts w:hint="cs"/>
                <w:b/>
                <w:bCs/>
                <w:sz w:val="26"/>
                <w:szCs w:val="26"/>
                <w:rtl/>
              </w:rPr>
              <w:t>לפני כבוד ה</w:t>
            </w:r>
            <w:sdt>
              <w:sdtPr>
                <w:rPr>
                  <w:rtl/>
                </w:rPr>
                <w:alias w:val="165"/>
                <w:tag w:val="165"/>
                <w:id w:val="319463490"/>
                <w:text w:multiLine="1"/>
              </w:sdtPr>
              <w:sdtEndPr/>
              <w:sdtContent>
                <w:r>
                  <w:rPr>
                    <w:b/>
                    <w:bCs/>
                    <w:sz w:val="26"/>
                    <w:szCs w:val="26"/>
                    <w:rtl/>
                  </w:rPr>
                  <w:t>שופט חננאל שרעבי</w:t>
                </w:r>
              </w:sdtContent>
            </w:sdt>
            <w:r>
              <w:rPr>
                <w:rStyle w:val="TimesNewRomanTimesNewRoman"/>
                <w:rtl/>
              </w:rPr>
              <w:t xml:space="preserve"> </w:t>
            </w:r>
          </w:p>
          <w:p w:rsidR="00674730" w:rsidRDefault="00674730">
            <w:pPr>
              <w:rPr>
                <w:b/>
                <w:bCs/>
                <w:sz w:val="26"/>
                <w:szCs w:val="26"/>
                <w:rtl/>
              </w:rPr>
            </w:pPr>
          </w:p>
          <w:p w:rsidR="00674730" w:rsidRDefault="00674730">
            <w:pPr>
              <w:rPr>
                <w:b/>
                <w:bCs/>
                <w:sz w:val="26"/>
                <w:szCs w:val="26"/>
                <w:rtl/>
              </w:rPr>
            </w:pPr>
          </w:p>
          <w:p w:rsidR="00674730" w:rsidRDefault="00674730" w:rsidP="00A54178">
            <w:pPr>
              <w:tabs>
                <w:tab w:val="left" w:pos="1470"/>
              </w:tabs>
              <w:spacing w:line="360" w:lineRule="auto"/>
              <w:ind w:left="26"/>
              <w:rPr>
                <w:rFonts w:ascii="David" w:hAnsi="David"/>
                <w:b/>
                <w:bCs/>
                <w:sz w:val="26"/>
                <w:szCs w:val="26"/>
              </w:rPr>
            </w:pPr>
            <w:r>
              <w:rPr>
                <w:rFonts w:hint="cs"/>
                <w:b/>
                <w:bCs/>
                <w:sz w:val="26"/>
                <w:szCs w:val="26"/>
                <w:rtl/>
              </w:rPr>
              <w:t xml:space="preserve">בעניין                         </w:t>
            </w:r>
            <w:r w:rsidR="00A54178">
              <w:rPr>
                <w:rFonts w:ascii="David" w:hAnsi="David" w:hint="cs"/>
                <w:b/>
                <w:bCs/>
                <w:sz w:val="26"/>
                <w:szCs w:val="26"/>
                <w:rtl/>
              </w:rPr>
              <w:t>קטין פלוני</w:t>
            </w:r>
            <w:r w:rsidR="00A54178">
              <w:rPr>
                <w:rFonts w:ascii="David" w:hAnsi="David"/>
                <w:b/>
                <w:bCs/>
                <w:sz w:val="26"/>
                <w:szCs w:val="26"/>
                <w:rtl/>
              </w:rPr>
              <w:t xml:space="preserve">, </w:t>
            </w:r>
            <w:r>
              <w:rPr>
                <w:rFonts w:ascii="David" w:hAnsi="David"/>
                <w:b/>
                <w:bCs/>
                <w:sz w:val="26"/>
                <w:szCs w:val="26"/>
                <w:rtl/>
              </w:rPr>
              <w:t xml:space="preserve"> יליד </w:t>
            </w:r>
            <w:r w:rsidR="00A54178">
              <w:rPr>
                <w:rFonts w:ascii="David" w:hAnsi="David" w:hint="cs"/>
                <w:b/>
                <w:bCs/>
                <w:sz w:val="26"/>
                <w:szCs w:val="26"/>
                <w:rtl/>
              </w:rPr>
              <w:t>2024</w:t>
            </w:r>
          </w:p>
          <w:p w:rsidR="00674730" w:rsidRDefault="00674730" w:rsidP="00674730">
            <w:pPr>
              <w:tabs>
                <w:tab w:val="left" w:pos="1470"/>
              </w:tabs>
              <w:spacing w:line="360" w:lineRule="auto"/>
              <w:ind w:left="26"/>
              <w:rPr>
                <w:rFonts w:ascii="David" w:hAnsi="David"/>
                <w:b/>
                <w:bCs/>
                <w:sz w:val="26"/>
                <w:szCs w:val="26"/>
                <w:rtl/>
              </w:rPr>
            </w:pPr>
            <w:r>
              <w:rPr>
                <w:rFonts w:ascii="David" w:hAnsi="David" w:hint="cs"/>
                <w:b/>
                <w:bCs/>
                <w:sz w:val="26"/>
                <w:szCs w:val="26"/>
                <w:rtl/>
              </w:rPr>
              <w:t xml:space="preserve">                                   </w:t>
            </w:r>
            <w:r>
              <w:rPr>
                <w:rFonts w:ascii="David" w:hAnsi="David"/>
                <w:b/>
                <w:bCs/>
                <w:sz w:val="26"/>
                <w:szCs w:val="26"/>
                <w:rtl/>
              </w:rPr>
              <w:t>באמצעות האפוטרופוס לדין, עו"ד יוסף רז</w:t>
            </w:r>
          </w:p>
          <w:p w:rsidR="00674730" w:rsidRDefault="00674730">
            <w:pPr>
              <w:rPr>
                <w:b/>
                <w:bCs/>
                <w:sz w:val="26"/>
                <w:szCs w:val="26"/>
                <w:rtl/>
              </w:rPr>
            </w:pPr>
          </w:p>
        </w:tc>
      </w:tr>
      <w:tr w:rsidR="00E7587A" w:rsidTr="00E7587A">
        <w:trPr>
          <w:cantSplit/>
          <w:trHeight w:val="724"/>
        </w:trPr>
        <w:tc>
          <w:tcPr>
            <w:tcW w:w="2001" w:type="dxa"/>
            <w:gridSpan w:val="2"/>
          </w:tcPr>
          <w:p w:rsidR="00E7587A" w:rsidRDefault="00037E5A">
            <w:pPr>
              <w:ind w:left="26"/>
              <w:rPr>
                <w:b/>
                <w:bCs/>
                <w:sz w:val="26"/>
                <w:szCs w:val="26"/>
                <w:rtl/>
              </w:rPr>
            </w:pPr>
          </w:p>
          <w:p w:rsidR="00E7587A" w:rsidRDefault="00136E92">
            <w:pPr>
              <w:ind w:left="26"/>
              <w:rPr>
                <w:b/>
                <w:bCs/>
                <w:sz w:val="26"/>
                <w:szCs w:val="26"/>
                <w:rtl/>
              </w:rPr>
            </w:pPr>
            <w:r>
              <w:rPr>
                <w:rFonts w:hint="cs"/>
                <w:b/>
                <w:bCs/>
                <w:sz w:val="26"/>
                <w:szCs w:val="26"/>
                <w:rtl/>
              </w:rPr>
              <w:t>ה</w:t>
            </w:r>
            <w:sdt>
              <w:sdtPr>
                <w:rPr>
                  <w:b/>
                  <w:bCs/>
                  <w:sz w:val="26"/>
                  <w:szCs w:val="26"/>
                  <w:rtl/>
                </w:rPr>
                <w:alias w:val="1264"/>
                <w:tag w:val="1264"/>
                <w:id w:val="-678505577"/>
                <w:placeholder>
                  <w:docPart w:val="3177995844B54A649D09FCF461034C30"/>
                </w:placeholder>
                <w:text w:multiLine="1"/>
              </w:sdtPr>
              <w:sdtEndPr/>
              <w:sdtContent>
                <w:r>
                  <w:rPr>
                    <w:b/>
                    <w:bCs/>
                    <w:sz w:val="26"/>
                    <w:szCs w:val="26"/>
                    <w:rtl/>
                  </w:rPr>
                  <w:t>מערערת</w:t>
                </w:r>
              </w:sdtContent>
            </w:sdt>
          </w:p>
        </w:tc>
        <w:tc>
          <w:tcPr>
            <w:tcW w:w="6801" w:type="dxa"/>
            <w:gridSpan w:val="2"/>
          </w:tcPr>
          <w:p w:rsidR="00E7587A" w:rsidRDefault="00037E5A">
            <w:pPr>
              <w:rPr>
                <w:rtl/>
              </w:rPr>
            </w:pPr>
          </w:p>
          <w:p w:rsidR="00E7587A" w:rsidRDefault="00037E5A" w:rsidP="00A54178">
            <w:pPr>
              <w:spacing w:line="360" w:lineRule="auto"/>
              <w:rPr>
                <w:b/>
                <w:bCs/>
                <w:sz w:val="26"/>
                <w:szCs w:val="26"/>
                <w:rtl/>
              </w:rPr>
            </w:pPr>
            <w:sdt>
              <w:sdtPr>
                <w:rPr>
                  <w:rtl/>
                </w:rPr>
                <w:alias w:val="825"/>
                <w:tag w:val="825"/>
                <w:id w:val="-2140873446"/>
                <w:text w:multiLine="1"/>
              </w:sdtPr>
              <w:sdtEndPr/>
              <w:sdtContent>
                <w:r w:rsidR="00A54178">
                  <w:rPr>
                    <w:rFonts w:hint="cs"/>
                    <w:b/>
                    <w:bCs/>
                    <w:sz w:val="26"/>
                    <w:szCs w:val="26"/>
                    <w:rtl/>
                  </w:rPr>
                  <w:t>פלונית</w:t>
                </w:r>
              </w:sdtContent>
            </w:sdt>
            <w:r w:rsidR="00136E92">
              <w:rPr>
                <w:rFonts w:hint="cs"/>
                <w:b/>
                <w:bCs/>
                <w:sz w:val="26"/>
                <w:szCs w:val="26"/>
                <w:rtl/>
              </w:rPr>
              <w:t xml:space="preserve">  </w:t>
            </w:r>
            <w:sdt>
              <w:sdtPr>
                <w:rPr>
                  <w:rFonts w:ascii="David" w:hAnsi="David"/>
                  <w:b/>
                  <w:bCs/>
                  <w:sz w:val="26"/>
                  <w:szCs w:val="26"/>
                  <w:rtl/>
                </w:rPr>
                <w:alias w:val="2688"/>
                <w:tag w:val="2688"/>
                <w:id w:val="-1957249425"/>
                <w:placeholder>
                  <w:docPart w:val="C04521853C614B8D812F3FBE3710B526"/>
                </w:placeholder>
                <w:text w:multiLine="1"/>
              </w:sdtPr>
              <w:sdtEndPr/>
              <w:sdtContent>
                <w:r w:rsidR="00674730" w:rsidRPr="00674730">
                  <w:rPr>
                    <w:rFonts w:ascii="David" w:hAnsi="David"/>
                    <w:b/>
                    <w:bCs/>
                    <w:sz w:val="26"/>
                    <w:szCs w:val="26"/>
                    <w:rtl/>
                  </w:rPr>
                  <w:br/>
                  <w:t>ע"י ב"כ עו"ד קרן גולד בן יאיר – במינוי הלשכה לסיוע משפטי</w:t>
                </w:r>
              </w:sdtContent>
            </w:sdt>
          </w:p>
        </w:tc>
      </w:tr>
      <w:tr w:rsidR="00E7587A" w:rsidTr="00E7587A">
        <w:tc>
          <w:tcPr>
            <w:tcW w:w="8802" w:type="dxa"/>
            <w:gridSpan w:val="4"/>
            <w:vAlign w:val="center"/>
          </w:tcPr>
          <w:p w:rsidR="00E7587A" w:rsidRDefault="00037E5A">
            <w:pPr>
              <w:jc w:val="center"/>
              <w:rPr>
                <w:rFonts w:ascii="Arial" w:hAnsi="Arial"/>
                <w:b/>
                <w:bCs/>
                <w:sz w:val="26"/>
                <w:szCs w:val="26"/>
                <w:rtl/>
              </w:rPr>
            </w:pPr>
          </w:p>
          <w:p w:rsidR="00E7587A" w:rsidRDefault="00136E92">
            <w:pPr>
              <w:jc w:val="center"/>
              <w:rPr>
                <w:rFonts w:ascii="Arial" w:hAnsi="Arial"/>
                <w:b/>
                <w:bCs/>
                <w:sz w:val="26"/>
                <w:szCs w:val="26"/>
                <w:rtl/>
              </w:rPr>
            </w:pPr>
            <w:r>
              <w:rPr>
                <w:rFonts w:ascii="Arial" w:hAnsi="Arial" w:hint="cs"/>
                <w:b/>
                <w:bCs/>
                <w:sz w:val="26"/>
                <w:szCs w:val="26"/>
                <w:rtl/>
              </w:rPr>
              <w:t>נגד</w:t>
            </w:r>
          </w:p>
          <w:p w:rsidR="00E7587A" w:rsidRDefault="00037E5A">
            <w:pPr>
              <w:rPr>
                <w:rFonts w:ascii="Arial" w:hAnsi="Arial"/>
                <w:b/>
                <w:bCs/>
                <w:sz w:val="26"/>
                <w:szCs w:val="26"/>
                <w:rtl/>
              </w:rPr>
            </w:pPr>
          </w:p>
        </w:tc>
      </w:tr>
      <w:tr w:rsidR="00E7587A" w:rsidTr="00E7587A">
        <w:tc>
          <w:tcPr>
            <w:tcW w:w="2001" w:type="dxa"/>
            <w:gridSpan w:val="2"/>
            <w:hideMark/>
          </w:tcPr>
          <w:p w:rsidR="00E7587A" w:rsidRDefault="00136E92">
            <w:pPr>
              <w:ind w:left="26"/>
              <w:rPr>
                <w:b/>
                <w:bCs/>
                <w:sz w:val="26"/>
                <w:szCs w:val="26"/>
              </w:rPr>
            </w:pPr>
            <w:r>
              <w:rPr>
                <w:rFonts w:hint="cs"/>
                <w:b/>
                <w:bCs/>
                <w:sz w:val="26"/>
                <w:szCs w:val="26"/>
                <w:rtl/>
              </w:rPr>
              <w:t>ה</w:t>
            </w:r>
            <w:sdt>
              <w:sdtPr>
                <w:rPr>
                  <w:b/>
                  <w:bCs/>
                  <w:sz w:val="26"/>
                  <w:szCs w:val="26"/>
                  <w:rtl/>
                </w:rPr>
                <w:alias w:val="1265"/>
                <w:tag w:val="1265"/>
                <w:id w:val="-275248279"/>
                <w:placeholder>
                  <w:docPart w:val="210DA3A6E303487B979015133E805B45"/>
                </w:placeholder>
                <w:text w:multiLine="1"/>
              </w:sdtPr>
              <w:sdtEndPr/>
              <w:sdtContent>
                <w:r>
                  <w:rPr>
                    <w:b/>
                    <w:bCs/>
                    <w:sz w:val="26"/>
                    <w:szCs w:val="26"/>
                    <w:rtl/>
                  </w:rPr>
                  <w:t>משיבים</w:t>
                </w:r>
              </w:sdtContent>
            </w:sdt>
          </w:p>
        </w:tc>
        <w:tc>
          <w:tcPr>
            <w:tcW w:w="6801" w:type="dxa"/>
            <w:gridSpan w:val="2"/>
          </w:tcPr>
          <w:p w:rsidR="00E7587A" w:rsidRDefault="00037E5A" w:rsidP="00674730">
            <w:pPr>
              <w:spacing w:after="120" w:line="360" w:lineRule="auto"/>
              <w:rPr>
                <w:rtl/>
              </w:rPr>
            </w:pPr>
            <w:sdt>
              <w:sdtPr>
                <w:rPr>
                  <w:rtl/>
                </w:rPr>
                <w:alias w:val="829"/>
                <w:tag w:val="829"/>
                <w:id w:val="1503937933"/>
                <w:text w:multiLine="1"/>
              </w:sdtPr>
              <w:sdtEndPr/>
              <w:sdtContent>
                <w:r w:rsidR="00136E92">
                  <w:rPr>
                    <w:b/>
                    <w:bCs/>
                    <w:sz w:val="26"/>
                    <w:szCs w:val="26"/>
                  </w:rPr>
                  <w:t>.1</w:t>
                </w:r>
              </w:sdtContent>
            </w:sdt>
            <w:r w:rsidR="00136E92">
              <w:rPr>
                <w:rtl/>
              </w:rPr>
              <w:t xml:space="preserve"> </w:t>
            </w:r>
            <w:sdt>
              <w:sdtPr>
                <w:rPr>
                  <w:rtl/>
                </w:rPr>
                <w:alias w:val="1266"/>
                <w:tag w:val="1266"/>
                <w:id w:val="-1527786861"/>
                <w:text w:multiLine="1"/>
              </w:sdtPr>
              <w:sdtEndPr/>
              <w:sdtContent>
                <w:r w:rsidR="00136E92">
                  <w:rPr>
                    <w:b/>
                    <w:bCs/>
                    <w:sz w:val="26"/>
                    <w:szCs w:val="26"/>
                    <w:rtl/>
                  </w:rPr>
                  <w:t>המחלקה לשירותי</w:t>
                </w:r>
                <w:r w:rsidR="00A54178">
                  <w:rPr>
                    <w:b/>
                    <w:bCs/>
                    <w:sz w:val="26"/>
                    <w:szCs w:val="26"/>
                    <w:rtl/>
                  </w:rPr>
                  <w:t>ם חברתיים</w:t>
                </w:r>
              </w:sdtContent>
            </w:sdt>
          </w:p>
          <w:p w:rsidR="00674730" w:rsidRDefault="00037E5A" w:rsidP="00A54178">
            <w:pPr>
              <w:spacing w:line="360" w:lineRule="auto"/>
              <w:rPr>
                <w:rFonts w:ascii="David" w:hAnsi="David"/>
                <w:b/>
                <w:bCs/>
                <w:sz w:val="26"/>
                <w:szCs w:val="26"/>
                <w:rtl/>
              </w:rPr>
            </w:pPr>
            <w:sdt>
              <w:sdtPr>
                <w:rPr>
                  <w:rtl/>
                </w:rPr>
                <w:alias w:val="829"/>
                <w:tag w:val="829"/>
                <w:id w:val="322631488"/>
                <w:text w:multiLine="1"/>
              </w:sdtPr>
              <w:sdtEndPr/>
              <w:sdtContent>
                <w:r w:rsidR="00136E92">
                  <w:rPr>
                    <w:b/>
                    <w:bCs/>
                    <w:sz w:val="26"/>
                    <w:szCs w:val="26"/>
                  </w:rPr>
                  <w:t>.2</w:t>
                </w:r>
              </w:sdtContent>
            </w:sdt>
            <w:r w:rsidR="00136E92">
              <w:rPr>
                <w:rtl/>
              </w:rPr>
              <w:t xml:space="preserve"> </w:t>
            </w:r>
            <w:sdt>
              <w:sdtPr>
                <w:rPr>
                  <w:rtl/>
                </w:rPr>
                <w:alias w:val="1266"/>
                <w:tag w:val="1266"/>
                <w:id w:val="484048349"/>
                <w:text w:multiLine="1"/>
              </w:sdtPr>
              <w:sdtEndPr/>
              <w:sdtContent>
                <w:r w:rsidR="00A54178">
                  <w:rPr>
                    <w:rFonts w:hint="cs"/>
                    <w:b/>
                    <w:bCs/>
                    <w:sz w:val="26"/>
                    <w:szCs w:val="26"/>
                    <w:rtl/>
                  </w:rPr>
                  <w:t>י. ו</w:t>
                </w:r>
              </w:sdtContent>
            </w:sdt>
            <w:r w:rsidR="00136E92">
              <w:rPr>
                <w:rtl/>
              </w:rPr>
              <w:t xml:space="preserve"> </w:t>
            </w:r>
            <w:r w:rsidR="00136E92">
              <w:rPr>
                <w:rFonts w:hint="cs"/>
                <w:b/>
                <w:bCs/>
                <w:sz w:val="26"/>
                <w:szCs w:val="26"/>
                <w:rtl/>
              </w:rPr>
              <w:t xml:space="preserve">   </w:t>
            </w:r>
          </w:p>
          <w:p w:rsidR="00E7587A" w:rsidRDefault="00674730" w:rsidP="00674730">
            <w:pPr>
              <w:spacing w:after="120" w:line="360" w:lineRule="auto"/>
              <w:rPr>
                <w:b/>
                <w:bCs/>
                <w:sz w:val="26"/>
                <w:szCs w:val="26"/>
                <w:rtl/>
              </w:rPr>
            </w:pPr>
            <w:r>
              <w:rPr>
                <w:rFonts w:ascii="David" w:hAnsi="David"/>
                <w:b/>
                <w:bCs/>
                <w:sz w:val="26"/>
                <w:szCs w:val="26"/>
                <w:rtl/>
              </w:rPr>
              <w:t>ע"י ב"כ עו"ד רפאל עמר – במינוי הלשכה לסיוע משפטי</w:t>
            </w:r>
          </w:p>
          <w:p w:rsidR="00674730" w:rsidRDefault="00037E5A" w:rsidP="00674730">
            <w:pPr>
              <w:spacing w:line="360" w:lineRule="auto"/>
              <w:rPr>
                <w:rFonts w:ascii="David" w:hAnsi="David"/>
                <w:b/>
                <w:bCs/>
                <w:sz w:val="26"/>
                <w:szCs w:val="26"/>
              </w:rPr>
            </w:pPr>
            <w:sdt>
              <w:sdtPr>
                <w:rPr>
                  <w:rtl/>
                </w:rPr>
                <w:alias w:val="829"/>
                <w:tag w:val="829"/>
                <w:id w:val="-1837605591"/>
                <w:text w:multiLine="1"/>
              </w:sdtPr>
              <w:sdtEndPr/>
              <w:sdtContent>
                <w:r w:rsidR="00136E92">
                  <w:rPr>
                    <w:b/>
                    <w:bCs/>
                    <w:sz w:val="26"/>
                    <w:szCs w:val="26"/>
                  </w:rPr>
                  <w:t>.3</w:t>
                </w:r>
                <w:r w:rsidR="00674730">
                  <w:rPr>
                    <w:rFonts w:hint="cs"/>
                    <w:rtl/>
                  </w:rPr>
                  <w:t xml:space="preserve"> </w:t>
                </w:r>
              </w:sdtContent>
            </w:sdt>
            <w:r w:rsidR="00136E92" w:rsidRPr="00674730">
              <w:rPr>
                <w:rFonts w:ascii="David" w:hAnsi="David" w:hint="cs"/>
                <w:b/>
                <w:bCs/>
                <w:sz w:val="26"/>
                <w:szCs w:val="26"/>
                <w:rtl/>
              </w:rPr>
              <w:t>היועצת המשפטית לממשלה</w:t>
            </w:r>
            <w:r w:rsidR="00674730">
              <w:rPr>
                <w:rFonts w:hint="cs"/>
                <w:rtl/>
              </w:rPr>
              <w:t xml:space="preserve"> </w:t>
            </w:r>
            <w:r w:rsidR="00674730">
              <w:rPr>
                <w:rFonts w:ascii="David" w:hAnsi="David"/>
                <w:b/>
                <w:bCs/>
                <w:sz w:val="26"/>
                <w:szCs w:val="26"/>
                <w:rtl/>
              </w:rPr>
              <w:t>–</w:t>
            </w:r>
            <w:r w:rsidR="00674730">
              <w:rPr>
                <w:rFonts w:ascii="David" w:hAnsi="David" w:hint="cs"/>
                <w:b/>
                <w:bCs/>
                <w:sz w:val="26"/>
                <w:szCs w:val="26"/>
                <w:rtl/>
              </w:rPr>
              <w:t xml:space="preserve"> מ</w:t>
            </w:r>
            <w:r w:rsidR="00674730">
              <w:rPr>
                <w:rFonts w:ascii="David" w:hAnsi="David"/>
                <w:b/>
                <w:bCs/>
                <w:sz w:val="26"/>
                <w:szCs w:val="26"/>
                <w:rtl/>
              </w:rPr>
              <w:t>שרד הרווחה והבטחון החברתי</w:t>
            </w:r>
          </w:p>
          <w:p w:rsidR="00674730" w:rsidRDefault="00674730" w:rsidP="00674730">
            <w:pPr>
              <w:spacing w:line="360" w:lineRule="auto"/>
              <w:jc w:val="both"/>
              <w:rPr>
                <w:rFonts w:ascii="David" w:hAnsi="David"/>
                <w:b/>
                <w:bCs/>
                <w:sz w:val="26"/>
                <w:szCs w:val="26"/>
                <w:rtl/>
              </w:rPr>
            </w:pPr>
            <w:r>
              <w:rPr>
                <w:rFonts w:ascii="David" w:hAnsi="David"/>
                <w:b/>
                <w:bCs/>
                <w:sz w:val="26"/>
                <w:szCs w:val="26"/>
                <w:rtl/>
              </w:rPr>
              <w:t>ע"י ב"כ עו"ד חן ברקוביץ לוי</w:t>
            </w:r>
          </w:p>
          <w:p w:rsidR="00E7587A" w:rsidRPr="00674730" w:rsidRDefault="00037E5A" w:rsidP="00674730">
            <w:pPr>
              <w:spacing w:line="360" w:lineRule="auto"/>
              <w:rPr>
                <w:rtl/>
              </w:rPr>
            </w:pPr>
          </w:p>
          <w:p w:rsidR="00E7587A" w:rsidRDefault="00037E5A">
            <w:pPr>
              <w:rPr>
                <w:b/>
                <w:bCs/>
                <w:sz w:val="26"/>
                <w:szCs w:val="26"/>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74730" w:rsidRDefault="00674730" w:rsidP="00674730">
      <w:pPr>
        <w:spacing w:line="360" w:lineRule="auto"/>
        <w:jc w:val="both"/>
        <w:rPr>
          <w:rFonts w:ascii="Arial" w:hAnsi="Arial"/>
          <w:noProof w:val="0"/>
        </w:rPr>
      </w:pPr>
    </w:p>
    <w:p w:rsidR="00674730" w:rsidRDefault="00674730" w:rsidP="00A54178">
      <w:pPr>
        <w:pStyle w:val="ad"/>
        <w:numPr>
          <w:ilvl w:val="0"/>
          <w:numId w:val="1"/>
        </w:numPr>
        <w:spacing w:after="120" w:line="360" w:lineRule="auto"/>
        <w:ind w:left="567" w:hanging="567"/>
        <w:jc w:val="both"/>
        <w:rPr>
          <w:rFonts w:ascii="Arial" w:hAnsi="Arial"/>
          <w:noProof w:val="0"/>
          <w:rtl/>
        </w:rPr>
      </w:pPr>
      <w:r>
        <w:rPr>
          <w:rFonts w:ascii="Arial" w:hAnsi="Arial"/>
          <w:noProof w:val="0"/>
          <w:rtl/>
        </w:rPr>
        <w:t xml:space="preserve">לפניי ערעור על החלטת בית משפט לנוער (כב' השופטת הבכירה עדנה בן-לוי) שניתנה ביום 9.10.2024 בתיק </w:t>
      </w:r>
      <w:proofErr w:type="spellStart"/>
      <w:r>
        <w:rPr>
          <w:rFonts w:ascii="Arial" w:hAnsi="Arial"/>
          <w:noProof w:val="0"/>
          <w:rtl/>
        </w:rPr>
        <w:t>צב"נ</w:t>
      </w:r>
      <w:proofErr w:type="spellEnd"/>
      <w:r>
        <w:rPr>
          <w:rFonts w:ascii="Arial" w:hAnsi="Arial"/>
          <w:noProof w:val="0"/>
          <w:rtl/>
        </w:rPr>
        <w:t xml:space="preserve"> 73878-09-24 (להלן: "</w:t>
      </w:r>
      <w:r>
        <w:rPr>
          <w:rFonts w:ascii="Arial" w:hAnsi="Arial"/>
          <w:b/>
          <w:bCs/>
          <w:noProof w:val="0"/>
          <w:rtl/>
        </w:rPr>
        <w:t>ההחלטה קמא</w:t>
      </w:r>
      <w:r>
        <w:rPr>
          <w:rFonts w:ascii="Arial" w:hAnsi="Arial"/>
          <w:noProof w:val="0"/>
          <w:rtl/>
        </w:rPr>
        <w:t xml:space="preserve">"), במסגרתה הורה כי הקטין, תינוק כבן </w:t>
      </w:r>
      <w:r w:rsidR="00A54178">
        <w:rPr>
          <w:rFonts w:ascii="Arial" w:hAnsi="Arial" w:hint="cs"/>
          <w:noProof w:val="0"/>
          <w:rtl/>
        </w:rPr>
        <w:t>מספר</w:t>
      </w:r>
      <w:r>
        <w:rPr>
          <w:rFonts w:ascii="Arial" w:hAnsi="Arial"/>
          <w:noProof w:val="0"/>
          <w:rtl/>
        </w:rPr>
        <w:t xml:space="preserve"> שבועות</w:t>
      </w:r>
      <w:r w:rsidR="00A54178">
        <w:rPr>
          <w:rFonts w:ascii="Arial" w:hAnsi="Arial" w:hint="cs"/>
          <w:noProof w:val="0"/>
          <w:rtl/>
        </w:rPr>
        <w:t xml:space="preserve"> (נולד ביום ... </w:t>
      </w:r>
      <w:r w:rsidR="004D2762">
        <w:rPr>
          <w:rFonts w:ascii="Arial" w:hAnsi="Arial" w:hint="cs"/>
          <w:noProof w:val="0"/>
          <w:rtl/>
        </w:rPr>
        <w:t>)</w:t>
      </w:r>
      <w:r>
        <w:rPr>
          <w:rFonts w:ascii="Arial" w:hAnsi="Arial"/>
          <w:noProof w:val="0"/>
          <w:rtl/>
        </w:rPr>
        <w:t>, יוצא בצו משמורת</w:t>
      </w:r>
      <w:r w:rsidR="00704ADF">
        <w:rPr>
          <w:rFonts w:ascii="Arial" w:hAnsi="Arial" w:hint="cs"/>
          <w:noProof w:val="0"/>
          <w:rtl/>
        </w:rPr>
        <w:t xml:space="preserve"> (זמנית)</w:t>
      </w:r>
      <w:r>
        <w:rPr>
          <w:rFonts w:ascii="Arial" w:hAnsi="Arial"/>
          <w:noProof w:val="0"/>
          <w:rtl/>
        </w:rPr>
        <w:t xml:space="preserve"> למשפחת אומנה לשלושים ימים. </w:t>
      </w:r>
    </w:p>
    <w:p w:rsidR="00674730" w:rsidRDefault="00674730" w:rsidP="00674730">
      <w:pPr>
        <w:pStyle w:val="ad"/>
        <w:spacing w:after="120" w:line="360" w:lineRule="auto"/>
        <w:ind w:left="567"/>
        <w:jc w:val="both"/>
        <w:rPr>
          <w:rFonts w:ascii="Arial" w:hAnsi="Arial"/>
          <w:noProof w:val="0"/>
        </w:rPr>
      </w:pPr>
    </w:p>
    <w:p w:rsidR="00674730" w:rsidRDefault="00674730" w:rsidP="00674730">
      <w:pPr>
        <w:spacing w:after="120" w:line="360" w:lineRule="auto"/>
        <w:ind w:left="567" w:hanging="567"/>
        <w:jc w:val="both"/>
        <w:rPr>
          <w:rFonts w:ascii="Arial" w:hAnsi="Arial"/>
          <w:b/>
          <w:bCs/>
          <w:noProof w:val="0"/>
          <w:u w:val="single"/>
          <w:rtl/>
        </w:rPr>
      </w:pPr>
      <w:r>
        <w:rPr>
          <w:rFonts w:ascii="Arial" w:hAnsi="Arial"/>
          <w:b/>
          <w:bCs/>
          <w:noProof w:val="0"/>
          <w:u w:val="single"/>
          <w:rtl/>
        </w:rPr>
        <w:t>רקע בקליפת אגוז</w:t>
      </w:r>
    </w:p>
    <w:p w:rsidR="00674730" w:rsidRDefault="00674730" w:rsidP="00830841">
      <w:pPr>
        <w:spacing w:after="120" w:line="360" w:lineRule="auto"/>
        <w:ind w:left="567" w:hanging="567"/>
        <w:jc w:val="both"/>
        <w:rPr>
          <w:rFonts w:ascii="Arial" w:hAnsi="Arial"/>
          <w:noProof w:val="0"/>
          <w:rtl/>
        </w:rPr>
      </w:pPr>
      <w:r>
        <w:rPr>
          <w:rFonts w:ascii="Arial" w:hAnsi="Arial"/>
          <w:noProof w:val="0"/>
          <w:rtl/>
        </w:rPr>
        <w:t>2.</w:t>
      </w:r>
      <w:r>
        <w:rPr>
          <w:rFonts w:ascii="Arial" w:hAnsi="Arial"/>
          <w:noProof w:val="0"/>
          <w:rtl/>
        </w:rPr>
        <w:tab/>
        <w:t>המערערת היא אמו של הקטין (להלן גם: "</w:t>
      </w:r>
      <w:r>
        <w:rPr>
          <w:rFonts w:ascii="Arial" w:hAnsi="Arial"/>
          <w:b/>
          <w:bCs/>
          <w:noProof w:val="0"/>
          <w:rtl/>
        </w:rPr>
        <w:t>האם</w:t>
      </w:r>
      <w:r>
        <w:rPr>
          <w:rFonts w:ascii="Arial" w:hAnsi="Arial"/>
          <w:noProof w:val="0"/>
          <w:rtl/>
        </w:rPr>
        <w:t>"), ומשיב 2 הוא אביו</w:t>
      </w:r>
      <w:r w:rsidR="00704ADF">
        <w:rPr>
          <w:rFonts w:ascii="Arial" w:hAnsi="Arial" w:hint="cs"/>
          <w:noProof w:val="0"/>
          <w:rtl/>
        </w:rPr>
        <w:t>, על פי הנטען</w:t>
      </w:r>
      <w:r>
        <w:rPr>
          <w:rFonts w:ascii="Arial" w:hAnsi="Arial"/>
          <w:noProof w:val="0"/>
          <w:rtl/>
        </w:rPr>
        <w:t xml:space="preserve"> (להלן: "</w:t>
      </w:r>
      <w:r>
        <w:rPr>
          <w:rFonts w:ascii="Arial" w:hAnsi="Arial"/>
          <w:b/>
          <w:bCs/>
          <w:noProof w:val="0"/>
          <w:rtl/>
        </w:rPr>
        <w:t>המשיב</w:t>
      </w:r>
      <w:r>
        <w:rPr>
          <w:rFonts w:ascii="Arial" w:hAnsi="Arial"/>
          <w:noProof w:val="0"/>
          <w:rtl/>
        </w:rPr>
        <w:t>").</w:t>
      </w:r>
    </w:p>
    <w:p w:rsidR="00674730" w:rsidRDefault="00674730" w:rsidP="00A54178">
      <w:pPr>
        <w:spacing w:after="120" w:line="360" w:lineRule="auto"/>
        <w:ind w:left="567" w:hanging="567"/>
        <w:jc w:val="both"/>
        <w:rPr>
          <w:rFonts w:ascii="Arial" w:hAnsi="Arial"/>
          <w:noProof w:val="0"/>
          <w:rtl/>
        </w:rPr>
      </w:pPr>
      <w:r>
        <w:rPr>
          <w:rFonts w:ascii="Arial" w:hAnsi="Arial"/>
          <w:noProof w:val="0"/>
          <w:rtl/>
        </w:rPr>
        <w:tab/>
        <w:t>המערער והמשיבה מנהלים קשר זוגי, ממנו</w:t>
      </w:r>
      <w:r w:rsidR="00704ADF">
        <w:rPr>
          <w:rFonts w:ascii="Arial" w:hAnsi="Arial" w:hint="cs"/>
          <w:noProof w:val="0"/>
          <w:rtl/>
        </w:rPr>
        <w:t xml:space="preserve"> נטען כי</w:t>
      </w:r>
      <w:r>
        <w:rPr>
          <w:rFonts w:ascii="Arial" w:hAnsi="Arial"/>
          <w:noProof w:val="0"/>
          <w:rtl/>
        </w:rPr>
        <w:t xml:space="preserve"> נולד הקטין, כבן </w:t>
      </w:r>
      <w:r w:rsidR="00A54178">
        <w:rPr>
          <w:rFonts w:ascii="Arial" w:hAnsi="Arial" w:hint="cs"/>
          <w:noProof w:val="0"/>
          <w:rtl/>
        </w:rPr>
        <w:t>מספר</w:t>
      </w:r>
      <w:r>
        <w:rPr>
          <w:rFonts w:ascii="Arial" w:hAnsi="Arial"/>
          <w:noProof w:val="0"/>
          <w:rtl/>
        </w:rPr>
        <w:t xml:space="preserve"> שבועות.</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3.</w:t>
      </w:r>
      <w:r>
        <w:rPr>
          <w:rFonts w:ascii="Arial" w:hAnsi="Arial"/>
          <w:noProof w:val="0"/>
          <w:rtl/>
        </w:rPr>
        <w:tab/>
        <w:t xml:space="preserve">הן המערערת והן המשיב גרושים מבני זוגם הקודמים. למערערת חמישה ילדים מבן זוגה הקודם, אשר הוצאו בהסכמתה למסגרות חוץ ביתיות </w:t>
      </w:r>
      <w:r w:rsidR="00704ADF">
        <w:rPr>
          <w:rFonts w:ascii="Arial" w:hAnsi="Arial" w:hint="cs"/>
          <w:noProof w:val="0"/>
          <w:rtl/>
        </w:rPr>
        <w:t xml:space="preserve">(לפי הנטען </w:t>
      </w:r>
      <w:r>
        <w:rPr>
          <w:rFonts w:ascii="Arial" w:hAnsi="Arial"/>
          <w:noProof w:val="0"/>
          <w:rtl/>
        </w:rPr>
        <w:t>עקב הזנחה</w:t>
      </w:r>
      <w:r w:rsidR="00704ADF">
        <w:rPr>
          <w:rFonts w:ascii="Arial" w:hAnsi="Arial" w:hint="cs"/>
          <w:noProof w:val="0"/>
          <w:rtl/>
        </w:rPr>
        <w:t>)</w:t>
      </w:r>
      <w:r>
        <w:rPr>
          <w:rFonts w:ascii="Arial" w:hAnsi="Arial"/>
          <w:noProof w:val="0"/>
          <w:rtl/>
        </w:rPr>
        <w:t>, כפי שיתואר להלן. למשיב</w:t>
      </w:r>
      <w:r w:rsidR="00A54178">
        <w:rPr>
          <w:rFonts w:ascii="Arial" w:hAnsi="Arial"/>
          <w:noProof w:val="0"/>
          <w:rtl/>
        </w:rPr>
        <w:t xml:space="preserve"> ארבעה ילדים והם מתגוררים ב</w:t>
      </w:r>
      <w:r w:rsidR="00A54178">
        <w:rPr>
          <w:rFonts w:ascii="Arial" w:hAnsi="Arial" w:hint="cs"/>
          <w:noProof w:val="0"/>
          <w:rtl/>
        </w:rPr>
        <w:t>עיר אחרת</w:t>
      </w:r>
      <w:r>
        <w:rPr>
          <w:rFonts w:ascii="Arial" w:hAnsi="Arial"/>
          <w:noProof w:val="0"/>
          <w:rtl/>
        </w:rPr>
        <w:t xml:space="preserve"> עם אמם, בת זוגו הקודמת.</w:t>
      </w:r>
    </w:p>
    <w:p w:rsidR="00E06EC4" w:rsidRDefault="00E06EC4" w:rsidP="00674730">
      <w:pPr>
        <w:spacing w:after="120" w:line="360" w:lineRule="auto"/>
        <w:ind w:left="567" w:hanging="567"/>
        <w:jc w:val="both"/>
        <w:rPr>
          <w:rFonts w:ascii="Arial" w:hAnsi="Arial"/>
          <w:noProof w:val="0"/>
          <w:rtl/>
        </w:rPr>
      </w:pPr>
    </w:p>
    <w:p w:rsidR="00674730" w:rsidRDefault="00674730" w:rsidP="00830841">
      <w:pPr>
        <w:spacing w:after="120" w:line="360" w:lineRule="auto"/>
        <w:ind w:left="567" w:hanging="567"/>
        <w:jc w:val="both"/>
        <w:rPr>
          <w:rFonts w:ascii="Arial" w:hAnsi="Arial"/>
          <w:noProof w:val="0"/>
          <w:rtl/>
        </w:rPr>
      </w:pPr>
      <w:r>
        <w:rPr>
          <w:rFonts w:ascii="Arial" w:hAnsi="Arial"/>
          <w:noProof w:val="0"/>
          <w:rtl/>
        </w:rPr>
        <w:lastRenderedPageBreak/>
        <w:t>4.</w:t>
      </w:r>
      <w:r>
        <w:rPr>
          <w:rFonts w:ascii="Arial" w:hAnsi="Arial"/>
          <w:noProof w:val="0"/>
          <w:rtl/>
        </w:rPr>
        <w:tab/>
        <w:t>מתסקיר שהוגש לתיק קמא ביום 29.9.24, כתמיכה לבקשת הביניים בעניין הקטין (להלן: "</w:t>
      </w:r>
      <w:r>
        <w:rPr>
          <w:rFonts w:ascii="Arial" w:hAnsi="Arial"/>
          <w:b/>
          <w:bCs/>
          <w:noProof w:val="0"/>
          <w:rtl/>
        </w:rPr>
        <w:t>התסקיר</w:t>
      </w:r>
      <w:r>
        <w:rPr>
          <w:rFonts w:ascii="Arial" w:hAnsi="Arial"/>
          <w:noProof w:val="0"/>
          <w:rtl/>
        </w:rPr>
        <w:t xml:space="preserve">"), עולה תמונה מורכבת לגבי המערערת והמשיב. לכל אחד מההורים יש סיפור חיים עם חוויות ילדות טראומטיות, לרבות פגיעות שעברו ושהשפיעו רבות על אישיותם ויכולותיהם ההוריות. בפרק הסיכום צוין כי הן </w:t>
      </w:r>
      <w:r w:rsidR="00830841">
        <w:rPr>
          <w:rFonts w:ascii="Arial" w:hAnsi="Arial" w:hint="cs"/>
          <w:noProof w:val="0"/>
          <w:rtl/>
        </w:rPr>
        <w:t>המשיב</w:t>
      </w:r>
      <w:r>
        <w:rPr>
          <w:rFonts w:ascii="Arial" w:hAnsi="Arial"/>
          <w:noProof w:val="0"/>
          <w:rtl/>
        </w:rPr>
        <w:t xml:space="preserve"> והן האם נעדרים את המיומנויות ההוריות הנדרשות כדי לספק לקטין סביבה בטוחה, מוגנת, מזינה ומקדמת; דירת מגוריהם נמצאה מוזנחת ושורצת עכברים ונמלים, הילדים סבלו מעקיצות נמלי אש.</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ab/>
        <w:t xml:space="preserve">האבחון </w:t>
      </w:r>
      <w:proofErr w:type="spellStart"/>
      <w:r>
        <w:rPr>
          <w:rFonts w:ascii="Arial" w:hAnsi="Arial"/>
          <w:noProof w:val="0"/>
          <w:rtl/>
        </w:rPr>
        <w:t>הפסיכודיאגנוסטי</w:t>
      </w:r>
      <w:proofErr w:type="spellEnd"/>
      <w:r>
        <w:rPr>
          <w:rFonts w:ascii="Arial" w:hAnsi="Arial"/>
          <w:noProof w:val="0"/>
          <w:rtl/>
        </w:rPr>
        <w:t xml:space="preserve"> שעברה המערערת מצא כי הקשיים הרגשיים והאינטלקטואליים משליכים באופן ישיר על יכולותיה ההוריות, והמסוגלות ההורית שלה חלקית. </w:t>
      </w:r>
    </w:p>
    <w:p w:rsidR="00674730" w:rsidRDefault="00674730" w:rsidP="00830841">
      <w:pPr>
        <w:spacing w:after="120" w:line="360" w:lineRule="auto"/>
        <w:ind w:left="567" w:hanging="567"/>
        <w:jc w:val="both"/>
        <w:rPr>
          <w:rFonts w:ascii="Arial" w:hAnsi="Arial"/>
          <w:noProof w:val="0"/>
          <w:rtl/>
        </w:rPr>
      </w:pPr>
      <w:r>
        <w:rPr>
          <w:rFonts w:ascii="Arial" w:hAnsi="Arial"/>
          <w:noProof w:val="0"/>
          <w:rtl/>
        </w:rPr>
        <w:tab/>
      </w:r>
      <w:r w:rsidR="00830841">
        <w:rPr>
          <w:rFonts w:ascii="Arial" w:hAnsi="Arial" w:hint="cs"/>
          <w:noProof w:val="0"/>
          <w:rtl/>
        </w:rPr>
        <w:t>המשיב</w:t>
      </w:r>
      <w:r>
        <w:rPr>
          <w:rFonts w:ascii="Arial" w:hAnsi="Arial"/>
          <w:noProof w:val="0"/>
          <w:rtl/>
        </w:rPr>
        <w:t xml:space="preserve">, כך נכתב, בחר להיות בקשר טלפוני עם ילדיו ולא להיפגש עמם. כן דווח </w:t>
      </w:r>
      <w:r w:rsidR="002026E2">
        <w:rPr>
          <w:rFonts w:ascii="Arial" w:hAnsi="Arial"/>
          <w:noProof w:val="0"/>
          <w:rtl/>
        </w:rPr>
        <w:t>כי מסר אחת מבנותיו לשכניו ב</w:t>
      </w:r>
      <w:r w:rsidR="002026E2">
        <w:rPr>
          <w:rFonts w:ascii="Arial" w:hAnsi="Arial" w:hint="cs"/>
          <w:noProof w:val="0"/>
          <w:rtl/>
        </w:rPr>
        <w:t>...</w:t>
      </w:r>
      <w:r>
        <w:rPr>
          <w:rFonts w:ascii="Arial" w:hAnsi="Arial"/>
          <w:noProof w:val="0"/>
          <w:rtl/>
        </w:rPr>
        <w:t xml:space="preserve">, שיגדלו אותה כבתם. </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ab/>
        <w:t xml:space="preserve">לנוכח כל האמור בתסקיר, התבקשה העמקת היכרות מערכת </w:t>
      </w:r>
      <w:r w:rsidR="002026E2">
        <w:rPr>
          <w:rFonts w:ascii="Arial" w:hAnsi="Arial"/>
          <w:noProof w:val="0"/>
          <w:rtl/>
        </w:rPr>
        <w:t>הרווחה בעיר מגוריהם</w:t>
      </w:r>
      <w:r>
        <w:rPr>
          <w:rFonts w:ascii="Arial" w:hAnsi="Arial"/>
          <w:noProof w:val="0"/>
          <w:rtl/>
        </w:rPr>
        <w:t>, לערוך בדיקות נוספות כדי לבחון את יכולותיהם; להורות על המשך שהות הקטין בבית החולים לצורך הגנה ועד שיועבר למשפחת אומנה מתאימה; להורות כי מפגשי ההורים עם הקטין, בעת שהותו אצל משפחת האומנה</w:t>
      </w:r>
      <w:r w:rsidR="00704ADF">
        <w:rPr>
          <w:rFonts w:ascii="Arial" w:hAnsi="Arial" w:hint="cs"/>
          <w:noProof w:val="0"/>
          <w:rtl/>
        </w:rPr>
        <w:t>,</w:t>
      </w:r>
      <w:r>
        <w:rPr>
          <w:rFonts w:ascii="Arial" w:hAnsi="Arial"/>
          <w:noProof w:val="0"/>
          <w:rtl/>
        </w:rPr>
        <w:t xml:space="preserve"> יתקיימו במרכז קשר.</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5.</w:t>
      </w:r>
      <w:r>
        <w:rPr>
          <w:rFonts w:ascii="Arial" w:hAnsi="Arial"/>
          <w:noProof w:val="0"/>
          <w:rtl/>
        </w:rPr>
        <w:tab/>
        <w:t>בהחלטתו מאותו יום 29.9.24, הורה בית משפט קמא בין היתר, כי "</w:t>
      </w:r>
      <w:r>
        <w:rPr>
          <w:rFonts w:ascii="Arial" w:hAnsi="Arial"/>
          <w:b/>
          <w:bCs/>
          <w:noProof w:val="0"/>
          <w:rtl/>
        </w:rPr>
        <w:t>בנסיבות העניין, עקב החשש לשלומו של התינוק, ... התינוק יהיה תחת צו משמורת זמני כשמקום חסותו בבית החולים וז</w:t>
      </w:r>
      <w:r w:rsidR="002026E2">
        <w:rPr>
          <w:rFonts w:ascii="Arial" w:hAnsi="Arial"/>
          <w:b/>
          <w:bCs/>
          <w:noProof w:val="0"/>
          <w:rtl/>
        </w:rPr>
        <w:t xml:space="preserve">את עד מציאת משפחת אומנה מתאימה </w:t>
      </w:r>
      <w:r>
        <w:rPr>
          <w:rFonts w:ascii="Arial" w:hAnsi="Arial"/>
          <w:b/>
          <w:bCs/>
          <w:noProof w:val="0"/>
          <w:rtl/>
        </w:rPr>
        <w:t>שתוכל לקלוט  את התינוק לדאוג לצרכיו... תוקף הצו ל-30 יום מהיום</w:t>
      </w:r>
      <w:r>
        <w:rPr>
          <w:rFonts w:ascii="Arial" w:hAnsi="Arial"/>
          <w:noProof w:val="0"/>
          <w:rtl/>
        </w:rPr>
        <w:t>".</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6.</w:t>
      </w:r>
      <w:r>
        <w:rPr>
          <w:rFonts w:ascii="Arial" w:hAnsi="Arial"/>
          <w:noProof w:val="0"/>
          <w:rtl/>
        </w:rPr>
        <w:tab/>
        <w:t>ביום 1.10.24 הגישה המערערת כאן, בקשה בתיק קמא לביטול צו החירום מיום 26.9.24 וכן לביטול צו המשמורת הזמני מיום 29.9.24, בין היתר בטענה שמדובר בצעד קשה ופוגעני ביותר, שננקט ללא הצדקה כלפי המערערת, מצד שירותי הרווחה. לטענתה, הגם שהסכימה להוצאת חמשת ילדיה מאחזקתה, אין לגזור גזירה שווה בעניין הקטין, שהינו תינוק בן יומו, בנסיבות שונות בתכלית.</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7.</w:t>
      </w:r>
      <w:r>
        <w:rPr>
          <w:rFonts w:ascii="Arial" w:hAnsi="Arial"/>
          <w:noProof w:val="0"/>
          <w:rtl/>
        </w:rPr>
        <w:tab/>
        <w:t xml:space="preserve">בית משפט קמא קבע בהחלטתו מאותו יום, 1.10.24, כי אין שינוי בהחלטתו מיום 29.9.24, וקבע את הבקשה לדיון בפניו, שהתקיים ביום 9.10.24. בתום הדיון, שמשכו ארך כשלוש וחצי שעות (כך צוין בהחלטה קמא), ניתנה ההחלטה קמא. </w:t>
      </w:r>
      <w:r>
        <w:rPr>
          <w:rFonts w:ascii="Arial" w:hAnsi="Arial"/>
          <w:noProof w:val="0"/>
          <w:u w:val="single"/>
          <w:rtl/>
        </w:rPr>
        <w:t>להלן עיקריה</w:t>
      </w:r>
      <w:r>
        <w:rPr>
          <w:rFonts w:ascii="Arial" w:hAnsi="Arial"/>
          <w:noProof w:val="0"/>
          <w:rtl/>
        </w:rPr>
        <w:t>:</w:t>
      </w:r>
    </w:p>
    <w:p w:rsidR="00674730" w:rsidRDefault="00674730" w:rsidP="00674730">
      <w:pPr>
        <w:spacing w:after="120" w:line="360" w:lineRule="auto"/>
        <w:ind w:left="1134" w:right="1276" w:hanging="567"/>
        <w:jc w:val="both"/>
        <w:rPr>
          <w:rFonts w:ascii="Arial" w:hAnsi="Arial"/>
          <w:b/>
          <w:bCs/>
          <w:noProof w:val="0"/>
          <w:rtl/>
        </w:rPr>
      </w:pPr>
      <w:r>
        <w:rPr>
          <w:rFonts w:ascii="Arial" w:hAnsi="Arial"/>
          <w:noProof w:val="0"/>
          <w:rtl/>
        </w:rPr>
        <w:tab/>
        <w:t>"</w:t>
      </w:r>
      <w:r>
        <w:rPr>
          <w:rFonts w:ascii="Arial" w:hAnsi="Arial"/>
          <w:b/>
          <w:bCs/>
          <w:noProof w:val="0"/>
          <w:rtl/>
        </w:rPr>
        <w:t>...</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זמן קצר לפני הולדת התינוק כשבועיים בערך הוצאו כל חמשת ילדיה של המשיבה אשר גרו </w:t>
      </w:r>
      <w:proofErr w:type="spellStart"/>
      <w:r>
        <w:rPr>
          <w:rFonts w:ascii="Arial" w:hAnsi="Arial"/>
          <w:b/>
          <w:bCs/>
          <w:noProof w:val="0"/>
          <w:rtl/>
        </w:rPr>
        <w:t>עימה</w:t>
      </w:r>
      <w:proofErr w:type="spellEnd"/>
      <w:r>
        <w:rPr>
          <w:rFonts w:ascii="Arial" w:hAnsi="Arial"/>
          <w:b/>
          <w:bCs/>
          <w:noProof w:val="0"/>
          <w:rtl/>
        </w:rPr>
        <w:t xml:space="preserve"> ועם המשיב בתיק זה אשר איננו אביהם של הקטינים למרכזי חירום לאבחון וזאת על רקע הזנחה קשה מאוד של כל הקטינים הנ"ל.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יצוין כי גיל הצעיר מהקטינים שהוצאו לאבחון במרכזי חירום הוא כשנתיים וחצי.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לדברי גורמי הטיפול, העברת תינוק בן יומו למשיבים מהווה סיכון לתינוק.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לגבי האם - צורפה חוות דעת </w:t>
      </w:r>
      <w:proofErr w:type="spellStart"/>
      <w:r>
        <w:rPr>
          <w:rFonts w:ascii="Arial" w:hAnsi="Arial"/>
          <w:b/>
          <w:bCs/>
          <w:noProof w:val="0"/>
          <w:rtl/>
        </w:rPr>
        <w:t>פסיכודיאגנוסטית</w:t>
      </w:r>
      <w:proofErr w:type="spellEnd"/>
      <w:r>
        <w:rPr>
          <w:rFonts w:ascii="Arial" w:hAnsi="Arial"/>
          <w:b/>
          <w:bCs/>
          <w:noProof w:val="0"/>
          <w:rtl/>
        </w:rPr>
        <w:t xml:space="preserve"> של פסיכולוג קליני ד"ר </w:t>
      </w:r>
      <w:proofErr w:type="spellStart"/>
      <w:r>
        <w:rPr>
          <w:rFonts w:ascii="Arial" w:hAnsi="Arial"/>
          <w:b/>
          <w:bCs/>
          <w:noProof w:val="0"/>
          <w:rtl/>
        </w:rPr>
        <w:t>רובינוב</w:t>
      </w:r>
      <w:proofErr w:type="spellEnd"/>
      <w:r>
        <w:rPr>
          <w:rFonts w:ascii="Arial" w:hAnsi="Arial"/>
          <w:b/>
          <w:bCs/>
          <w:noProof w:val="0"/>
          <w:rtl/>
        </w:rPr>
        <w:t xml:space="preserve"> אשר קובע כי המסוגלות ההורית של האם היא חלקית, תפקודה ברמה חלקית וגבולית, בתחום הרגשי בולט חוסר בשלות רגשית, מבנה אישיות פגיע, האם לא פיתחה באופן </w:t>
      </w:r>
      <w:r>
        <w:rPr>
          <w:rFonts w:ascii="Arial" w:hAnsi="Arial"/>
          <w:b/>
          <w:bCs/>
          <w:noProof w:val="0"/>
          <w:rtl/>
        </w:rPr>
        <w:lastRenderedPageBreak/>
        <w:t xml:space="preserve">מספק מנגנון לעיבוד חוויות מכאיבות, יש בעולמה הפנימי </w:t>
      </w:r>
      <w:proofErr w:type="spellStart"/>
      <w:r>
        <w:rPr>
          <w:rFonts w:ascii="Arial" w:hAnsi="Arial"/>
          <w:b/>
          <w:bCs/>
          <w:noProof w:val="0"/>
          <w:rtl/>
        </w:rPr>
        <w:t>אוביקטינים</w:t>
      </w:r>
      <w:proofErr w:type="spellEnd"/>
      <w:r>
        <w:rPr>
          <w:rFonts w:ascii="Arial" w:hAnsi="Arial"/>
          <w:b/>
          <w:bCs/>
          <w:noProof w:val="0"/>
          <w:rtl/>
        </w:rPr>
        <w:t xml:space="preserve"> פוגעניים רבים אשר עוברים הכחשה והשלכה.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היכולות הבינאישיות של האם תקינות אולם בשל קשיים אישיותיים היא מתקשה ליצור ולקיים אותם והמודל הדומיננטי נשאר מודל תוקפן קורבן.</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בסיכום חוות הדעת מציין הפסיכולוג כי בוחן המציאות של האם תקין, השיפוט של המציאות עלול להתערער בעקבות תפיסות עולם חסרי בשלות וניכרים צרכי תלות רבים. עוד מצוין באבחון כי האם נוטה לקבל על עצמה את תפקיד הקורבן.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בנוסף, קובע הפסיכולוג כי האם תתקשה </w:t>
      </w:r>
      <w:proofErr w:type="spellStart"/>
      <w:r>
        <w:rPr>
          <w:rFonts w:ascii="Arial" w:hAnsi="Arial"/>
          <w:b/>
          <w:bCs/>
          <w:noProof w:val="0"/>
          <w:rtl/>
        </w:rPr>
        <w:t>להענות</w:t>
      </w:r>
      <w:proofErr w:type="spellEnd"/>
      <w:r>
        <w:rPr>
          <w:rFonts w:ascii="Arial" w:hAnsi="Arial"/>
          <w:b/>
          <w:bCs/>
          <w:noProof w:val="0"/>
          <w:rtl/>
        </w:rPr>
        <w:t xml:space="preserve"> לצרכים רגשיים של ילדיה, יש קושי צפוי בפיתוח יכולת ויסות </w:t>
      </w:r>
      <w:proofErr w:type="spellStart"/>
      <w:r>
        <w:rPr>
          <w:rFonts w:ascii="Arial" w:hAnsi="Arial"/>
          <w:b/>
          <w:bCs/>
          <w:noProof w:val="0"/>
          <w:rtl/>
        </w:rPr>
        <w:t>ריגשי</w:t>
      </w:r>
      <w:proofErr w:type="spellEnd"/>
      <w:r>
        <w:rPr>
          <w:rFonts w:ascii="Arial" w:hAnsi="Arial"/>
          <w:b/>
          <w:bCs/>
          <w:noProof w:val="0"/>
          <w:rtl/>
        </w:rPr>
        <w:t xml:space="preserve"> אצל הילדים כאשר הקשיים עלולים להופיע החל ממחצית השנה הראשונה של הילדים.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בעקבות דוח זה סבורים גורמי הטיפול כי על האם לעבור אבחון מש"ה </w:t>
      </w:r>
      <w:r>
        <w:rPr>
          <w:rFonts w:ascii="Arial" w:hAnsi="Arial"/>
          <w:noProof w:val="0"/>
          <w:rtl/>
        </w:rPr>
        <w:t xml:space="preserve">(אבחון מוגבלות שכלית התפתחותית, </w:t>
      </w:r>
      <w:proofErr w:type="spellStart"/>
      <w:r>
        <w:rPr>
          <w:rFonts w:ascii="Arial" w:hAnsi="Arial"/>
          <w:noProof w:val="0"/>
          <w:rtl/>
        </w:rPr>
        <w:t>ח"ש</w:t>
      </w:r>
      <w:proofErr w:type="spellEnd"/>
      <w:r>
        <w:rPr>
          <w:rFonts w:ascii="Arial" w:hAnsi="Arial"/>
          <w:noProof w:val="0"/>
          <w:rtl/>
        </w:rPr>
        <w:t xml:space="preserve">) </w:t>
      </w:r>
      <w:r>
        <w:rPr>
          <w:rFonts w:ascii="Arial" w:hAnsi="Arial"/>
          <w:b/>
          <w:bCs/>
          <w:noProof w:val="0"/>
          <w:rtl/>
        </w:rPr>
        <w:t xml:space="preserve">וזאת על מנת לבחון את יכולותיה וכיצד ניתן לסייע לה היה ותמצא מתאימה לקבלת סיוע במסגרת זו.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לגבי האב - הועלו חששות רבים על רקע הדברים שפורטו בתסקיר ולא ארחיב מעבר לכך.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יש לציין כי לאב ארבעה ילדים מנישואים קודמים לגביהם מתנהל </w:t>
      </w:r>
      <w:r w:rsidR="002026E2">
        <w:rPr>
          <w:rFonts w:ascii="Arial" w:hAnsi="Arial"/>
          <w:b/>
          <w:bCs/>
          <w:noProof w:val="0"/>
          <w:rtl/>
        </w:rPr>
        <w:t>הליך נזקקות בביהמ"ש לנוער ב</w:t>
      </w:r>
      <w:r w:rsidR="002026E2">
        <w:rPr>
          <w:rFonts w:ascii="Arial" w:hAnsi="Arial" w:hint="cs"/>
          <w:b/>
          <w:bCs/>
          <w:noProof w:val="0"/>
          <w:rtl/>
        </w:rPr>
        <w:t>[...]</w:t>
      </w:r>
      <w:r>
        <w:rPr>
          <w:rFonts w:ascii="Arial" w:hAnsi="Arial"/>
          <w:b/>
          <w:bCs/>
          <w:noProof w:val="0"/>
          <w:rtl/>
        </w:rPr>
        <w:t>.</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ביהמ"ש סבור כי ראוי היה שהמשיב יאפשר לביהמ"ש לעיין בהליך הנזקקות על מנת לבחון את התנהלותו כהורה כלפי ילדיו, דבר שמשלים באופן ישיר על מתן ההחלטה לגבי התינוק נשוא תיק זה.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בנוסף, מבקשים גורמי הטיפול כי האב יעבור אבחון </w:t>
      </w:r>
      <w:proofErr w:type="spellStart"/>
      <w:r>
        <w:rPr>
          <w:rFonts w:ascii="Arial" w:hAnsi="Arial"/>
          <w:b/>
          <w:bCs/>
          <w:noProof w:val="0"/>
          <w:rtl/>
        </w:rPr>
        <w:t>פסיכודיאגנוסטי</w:t>
      </w:r>
      <w:proofErr w:type="spellEnd"/>
      <w:r>
        <w:rPr>
          <w:rFonts w:ascii="Arial" w:hAnsi="Arial"/>
          <w:b/>
          <w:bCs/>
          <w:noProof w:val="0"/>
          <w:rtl/>
        </w:rPr>
        <w:t xml:space="preserve"> על רקע חשש מפני התנהגות מינית לא הולמת וגם לעניין זה טרם התקבלה עמדת האב על אף שנאמר בדיון בשלב כלשהו ע"י בא כוחו כי הוא מוכן.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מדובר בתינוק בין יומו חסר אונים. ניתוק תינוק בן יומו מהוריו הוא בעל משמעות, אולם גם מתן אפשרות להורים לטפל בתינוק בן יומו כאשר יש חשש לטיב הטיפול ולשלומו של הקטין הוא שיקול בעל חשיבות עליונה.</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בנסיבות אלו, על אף הקושי במתן החלטה, ניתוק תינוק בן יומו מהוריו ובעיקר מאמו, אני מורה כי הקטין יוצא בצו משמורת למשפחת אומנה כאשר תוקף הצו ל - 30 יום.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מורה כי ככל שיתאפשר לביהמ"ש לעיין בתי</w:t>
      </w:r>
      <w:r w:rsidR="002026E2">
        <w:rPr>
          <w:rFonts w:ascii="Arial" w:hAnsi="Arial"/>
          <w:b/>
          <w:bCs/>
          <w:noProof w:val="0"/>
          <w:rtl/>
        </w:rPr>
        <w:t>ק הנזקקות של ביהמ"ש לנוער ב</w:t>
      </w:r>
      <w:r w:rsidR="002026E2">
        <w:rPr>
          <w:rFonts w:ascii="Arial" w:hAnsi="Arial" w:hint="cs"/>
          <w:b/>
          <w:bCs/>
          <w:noProof w:val="0"/>
          <w:rtl/>
        </w:rPr>
        <w:t>[...]</w:t>
      </w:r>
      <w:r>
        <w:rPr>
          <w:rFonts w:ascii="Arial" w:hAnsi="Arial"/>
          <w:b/>
          <w:bCs/>
          <w:noProof w:val="0"/>
          <w:rtl/>
        </w:rPr>
        <w:t xml:space="preserve">, ולאחר קבלת דיווח האחיות או העובדים הסוציאליים של בית החולים לגבי התינוק על התקופה בה שהה בין ההורים והיחס בינו לבין כל אחד מהוריו וכן קבלת דיווח כל כמה </w:t>
      </w:r>
      <w:r>
        <w:rPr>
          <w:rFonts w:ascii="Arial" w:hAnsi="Arial"/>
          <w:b/>
          <w:bCs/>
          <w:noProof w:val="0"/>
          <w:rtl/>
        </w:rPr>
        <w:lastRenderedPageBreak/>
        <w:t xml:space="preserve">זמן ניתן לבצע אבחון מש"ה לאם ואבחון </w:t>
      </w:r>
      <w:proofErr w:type="spellStart"/>
      <w:r>
        <w:rPr>
          <w:rFonts w:ascii="Arial" w:hAnsi="Arial"/>
          <w:b/>
          <w:bCs/>
          <w:noProof w:val="0"/>
          <w:rtl/>
        </w:rPr>
        <w:t>פסיכודיאגנוסטי</w:t>
      </w:r>
      <w:proofErr w:type="spellEnd"/>
      <w:r>
        <w:rPr>
          <w:rFonts w:ascii="Arial" w:hAnsi="Arial"/>
          <w:b/>
          <w:bCs/>
          <w:noProof w:val="0"/>
          <w:rtl/>
        </w:rPr>
        <w:t xml:space="preserve"> לאב יכול ותתקבל החלטה אחרת.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תוקף צו המשמורת הזמני ל - 30 יום.</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8.</w:t>
      </w:r>
      <w:r>
        <w:rPr>
          <w:rFonts w:ascii="Arial" w:hAnsi="Arial"/>
          <w:noProof w:val="0"/>
          <w:rtl/>
        </w:rPr>
        <w:tab/>
        <w:t>לאחר מתן ההחלטה קמא, ביקש ב"כ המשיב עיכוב ביצוע ההחלטה. בית משפט קמא נעתר לבקשתו והורה על עיכוב ביצוע ההחלטה קמא עד יום 14.10.24, על מנת לאפשר לצדדים להגיש ערעור, כך צוין בהחלטה.</w:t>
      </w:r>
    </w:p>
    <w:p w:rsidR="00674730" w:rsidRDefault="00674730" w:rsidP="00674730">
      <w:pPr>
        <w:spacing w:after="120" w:line="360" w:lineRule="auto"/>
        <w:ind w:left="567" w:hanging="567"/>
        <w:jc w:val="both"/>
        <w:rPr>
          <w:rFonts w:ascii="Arial" w:hAnsi="Arial"/>
          <w:noProof w:val="0"/>
          <w:rtl/>
        </w:rPr>
      </w:pPr>
    </w:p>
    <w:p w:rsidR="00674730" w:rsidRDefault="00674730" w:rsidP="00674730">
      <w:pPr>
        <w:spacing w:after="120" w:line="360" w:lineRule="auto"/>
        <w:ind w:left="567" w:hanging="567"/>
        <w:jc w:val="both"/>
        <w:rPr>
          <w:rFonts w:ascii="Arial" w:hAnsi="Arial"/>
          <w:b/>
          <w:bCs/>
          <w:noProof w:val="0"/>
          <w:u w:val="single"/>
          <w:rtl/>
        </w:rPr>
      </w:pPr>
      <w:r>
        <w:rPr>
          <w:rFonts w:ascii="Arial" w:hAnsi="Arial"/>
          <w:b/>
          <w:bCs/>
          <w:noProof w:val="0"/>
          <w:u w:val="single"/>
          <w:rtl/>
        </w:rPr>
        <w:t xml:space="preserve">הערעור </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9.</w:t>
      </w:r>
      <w:r>
        <w:rPr>
          <w:rFonts w:ascii="Arial" w:hAnsi="Arial"/>
          <w:noProof w:val="0"/>
          <w:rtl/>
        </w:rPr>
        <w:tab/>
      </w:r>
      <w:r>
        <w:rPr>
          <w:rFonts w:ascii="Arial" w:hAnsi="Arial"/>
          <w:noProof w:val="0"/>
          <w:u w:val="single"/>
          <w:rtl/>
        </w:rPr>
        <w:t>ביום 13.10.24 הגישה המערערת את כתב הערעור דנן, במסגרתו טענה כדלקמן</w:t>
      </w:r>
      <w:r>
        <w:rPr>
          <w:rFonts w:ascii="Arial" w:hAnsi="Arial"/>
          <w:noProof w:val="0"/>
          <w:rtl/>
        </w:rPr>
        <w:t>:</w:t>
      </w:r>
    </w:p>
    <w:p w:rsidR="00674730" w:rsidRDefault="00674730" w:rsidP="00674730">
      <w:pPr>
        <w:spacing w:after="120" w:line="360" w:lineRule="auto"/>
        <w:ind w:left="1134" w:hanging="567"/>
        <w:jc w:val="both"/>
        <w:rPr>
          <w:rFonts w:ascii="Arial" w:hAnsi="Arial"/>
          <w:noProof w:val="0"/>
          <w:rtl/>
        </w:rPr>
      </w:pPr>
      <w:r>
        <w:rPr>
          <w:rFonts w:ascii="Arial" w:hAnsi="Arial"/>
          <w:noProof w:val="0"/>
          <w:rtl/>
        </w:rPr>
        <w:t>א.</w:t>
      </w:r>
      <w:r>
        <w:rPr>
          <w:rFonts w:ascii="Arial" w:hAnsi="Arial"/>
          <w:noProof w:val="0"/>
          <w:rtl/>
        </w:rPr>
        <w:tab/>
        <w:t>לא היה מקום לדון כלל לנקוט באמצעי חירום מכוח הוראות סע' 11-12 לחוק הנוער (טיפול והשגחה), תש"ך-1960 (להלן: "</w:t>
      </w:r>
      <w:r>
        <w:rPr>
          <w:rFonts w:ascii="Arial" w:hAnsi="Arial"/>
          <w:b/>
          <w:bCs/>
          <w:noProof w:val="0"/>
          <w:rtl/>
        </w:rPr>
        <w:t>החוק</w:t>
      </w:r>
      <w:r>
        <w:rPr>
          <w:rFonts w:ascii="Arial" w:hAnsi="Arial"/>
          <w:noProof w:val="0"/>
          <w:rtl/>
        </w:rPr>
        <w:t>"), בהיעדר תנאי הסף – קיומו של פוטנציאל סכנה תכופה לקטין או היזקקותו לטיפול רפואי שאינו סובל דיחוי. עסקינן בסעד קיצוני של הפרדת אם מתינוק שאך נולד, יונק ותלוי באמו המערערת.</w:t>
      </w:r>
    </w:p>
    <w:p w:rsidR="00674730" w:rsidRDefault="00674730" w:rsidP="00674730">
      <w:pPr>
        <w:spacing w:after="120" w:line="360" w:lineRule="auto"/>
        <w:ind w:left="1134" w:hanging="567"/>
        <w:jc w:val="both"/>
        <w:rPr>
          <w:rFonts w:ascii="Arial" w:hAnsi="Arial"/>
          <w:noProof w:val="0"/>
          <w:rtl/>
        </w:rPr>
      </w:pPr>
      <w:r>
        <w:rPr>
          <w:rFonts w:ascii="Arial" w:hAnsi="Arial"/>
          <w:noProof w:val="0"/>
          <w:rtl/>
        </w:rPr>
        <w:t>ב.</w:t>
      </w:r>
      <w:r>
        <w:rPr>
          <w:rFonts w:ascii="Arial" w:hAnsi="Arial"/>
          <w:noProof w:val="0"/>
          <w:rtl/>
        </w:rPr>
        <w:tab/>
        <w:t xml:space="preserve">בית משפט קמא לא כלל בסך שיקוליו את דרישת </w:t>
      </w:r>
      <w:proofErr w:type="spellStart"/>
      <w:r>
        <w:rPr>
          <w:rFonts w:ascii="Arial" w:hAnsi="Arial"/>
          <w:noProof w:val="0"/>
          <w:rtl/>
        </w:rPr>
        <w:t>המיידיות</w:t>
      </w:r>
      <w:proofErr w:type="spellEnd"/>
      <w:r>
        <w:rPr>
          <w:rFonts w:ascii="Arial" w:hAnsi="Arial"/>
          <w:noProof w:val="0"/>
          <w:rtl/>
        </w:rPr>
        <w:t xml:space="preserve"> והנחיצות, אלא ביסס את מתן הצו על חשש לטיב הטיפול בקטין ושלומו, שנבע מספקולציות בדבר יכולות ההורים. ניכר כי בית משפט קמא ביקש ללמוד מהנתונים אשר הובילו להוצאת צו ביניים בהסכמה ביחס לחמשת ילדיה הנוספים של המערערת, וגזר גזירה שווה ביחס לקטין. מדובר בטעות מאחר שעסקינן בהליך שונה ובנסיבות שונות.</w:t>
      </w:r>
    </w:p>
    <w:p w:rsidR="00674730" w:rsidRDefault="00674730" w:rsidP="00674730">
      <w:pPr>
        <w:spacing w:after="120" w:line="360" w:lineRule="auto"/>
        <w:ind w:left="1134" w:hanging="567"/>
        <w:jc w:val="both"/>
        <w:rPr>
          <w:rFonts w:ascii="Arial" w:hAnsi="Arial"/>
          <w:noProof w:val="0"/>
          <w:rtl/>
        </w:rPr>
      </w:pPr>
      <w:r>
        <w:rPr>
          <w:rFonts w:ascii="Arial" w:hAnsi="Arial"/>
          <w:noProof w:val="0"/>
          <w:rtl/>
        </w:rPr>
        <w:t>ג.</w:t>
      </w:r>
      <w:r>
        <w:rPr>
          <w:rFonts w:ascii="Arial" w:hAnsi="Arial"/>
          <w:noProof w:val="0"/>
          <w:rtl/>
        </w:rPr>
        <w:tab/>
        <w:t xml:space="preserve">שגה בית משפט קמא באופן בו יישם את הוראות סע' 11-12 לחוק, עת הטיל את האמצעי הקיצוני והדרסטי ביותר מתוך מגוון רחב של כלים הנתונים לרשותו. </w:t>
      </w:r>
      <w:proofErr w:type="spellStart"/>
      <w:r>
        <w:rPr>
          <w:rFonts w:ascii="Arial" w:hAnsi="Arial"/>
          <w:noProof w:val="0"/>
          <w:rtl/>
        </w:rPr>
        <w:t>העו"ס</w:t>
      </w:r>
      <w:proofErr w:type="spellEnd"/>
      <w:r w:rsidR="00C806B4">
        <w:rPr>
          <w:rFonts w:ascii="Arial" w:hAnsi="Arial" w:hint="cs"/>
          <w:noProof w:val="0"/>
          <w:rtl/>
        </w:rPr>
        <w:t xml:space="preserve"> לחוק הנוער</w:t>
      </w:r>
      <w:r>
        <w:rPr>
          <w:rFonts w:ascii="Arial" w:hAnsi="Arial"/>
          <w:noProof w:val="0"/>
          <w:rtl/>
        </w:rPr>
        <w:t xml:space="preserve"> לא עמד בנטל השכנוע לפיו אין אמצעי חלופי שיהיה בו להבטיח את רווחת הקטין. </w:t>
      </w:r>
    </w:p>
    <w:p w:rsidR="00674730" w:rsidRDefault="00674730" w:rsidP="00C806B4">
      <w:pPr>
        <w:spacing w:after="120" w:line="360" w:lineRule="auto"/>
        <w:ind w:left="1134" w:hanging="567"/>
        <w:jc w:val="both"/>
        <w:rPr>
          <w:rFonts w:ascii="Arial" w:hAnsi="Arial"/>
          <w:noProof w:val="0"/>
          <w:rtl/>
        </w:rPr>
      </w:pPr>
      <w:r>
        <w:rPr>
          <w:rFonts w:ascii="Arial" w:hAnsi="Arial"/>
          <w:noProof w:val="0"/>
          <w:rtl/>
        </w:rPr>
        <w:t>ד.</w:t>
      </w:r>
      <w:r>
        <w:rPr>
          <w:rFonts w:ascii="Arial" w:hAnsi="Arial"/>
          <w:noProof w:val="0"/>
          <w:rtl/>
        </w:rPr>
        <w:tab/>
        <w:t>תנאי המגורים שתוארו בתסקיר לא רלוונטיים עוד, לאחר שהמערערת והמשיב העתיקו מקום מגוריהם לדירה אחרת, ראויה למגורים, נקייה וללא כל מפגע תברואתי. הדיר</w:t>
      </w:r>
      <w:r w:rsidR="00C806B4">
        <w:rPr>
          <w:rFonts w:ascii="Arial" w:hAnsi="Arial" w:hint="cs"/>
          <w:noProof w:val="0"/>
          <w:rtl/>
        </w:rPr>
        <w:t xml:space="preserve">ה </w:t>
      </w:r>
      <w:r>
        <w:rPr>
          <w:rFonts w:ascii="Arial" w:hAnsi="Arial"/>
          <w:noProof w:val="0"/>
          <w:rtl/>
        </w:rPr>
        <w:t xml:space="preserve">מכילה את הציוד הנדרש עבור התינוק. </w:t>
      </w:r>
    </w:p>
    <w:p w:rsidR="00674730" w:rsidRDefault="00674730" w:rsidP="00674730">
      <w:pPr>
        <w:spacing w:after="120" w:line="360" w:lineRule="auto"/>
        <w:ind w:left="1134" w:hanging="567"/>
        <w:jc w:val="both"/>
        <w:rPr>
          <w:rFonts w:ascii="Arial" w:hAnsi="Arial"/>
          <w:noProof w:val="0"/>
          <w:rtl/>
        </w:rPr>
      </w:pPr>
      <w:r>
        <w:rPr>
          <w:rFonts w:ascii="Arial" w:hAnsi="Arial"/>
          <w:noProof w:val="0"/>
          <w:rtl/>
        </w:rPr>
        <w:t>ה.</w:t>
      </w:r>
      <w:r>
        <w:rPr>
          <w:rFonts w:ascii="Arial" w:hAnsi="Arial"/>
          <w:noProof w:val="0"/>
          <w:rtl/>
        </w:rPr>
        <w:tab/>
        <w:t xml:space="preserve">עיון באבחון </w:t>
      </w:r>
      <w:proofErr w:type="spellStart"/>
      <w:r>
        <w:rPr>
          <w:rFonts w:ascii="Arial" w:hAnsi="Arial"/>
          <w:noProof w:val="0"/>
          <w:rtl/>
        </w:rPr>
        <w:t>הפסיכודיאגנוסטי</w:t>
      </w:r>
      <w:proofErr w:type="spellEnd"/>
      <w:r>
        <w:rPr>
          <w:rFonts w:ascii="Arial" w:hAnsi="Arial"/>
          <w:noProof w:val="0"/>
          <w:rtl/>
        </w:rPr>
        <w:t xml:space="preserve"> שנערך למערערת על ידי הפסיכולוג הקליני ד"ר </w:t>
      </w:r>
      <w:proofErr w:type="spellStart"/>
      <w:r>
        <w:rPr>
          <w:rFonts w:ascii="Arial" w:hAnsi="Arial"/>
          <w:noProof w:val="0"/>
          <w:rtl/>
        </w:rPr>
        <w:t>רובינוב</w:t>
      </w:r>
      <w:proofErr w:type="spellEnd"/>
      <w:r>
        <w:rPr>
          <w:rFonts w:ascii="Arial" w:hAnsi="Arial"/>
          <w:noProof w:val="0"/>
          <w:rtl/>
        </w:rPr>
        <w:t xml:space="preserve"> מיום 16.9.24 (להלן: "</w:t>
      </w:r>
      <w:r>
        <w:rPr>
          <w:rFonts w:ascii="Arial" w:hAnsi="Arial"/>
          <w:b/>
          <w:bCs/>
          <w:noProof w:val="0"/>
          <w:rtl/>
        </w:rPr>
        <w:t>האבחון</w:t>
      </w:r>
      <w:r>
        <w:rPr>
          <w:rFonts w:ascii="Arial" w:hAnsi="Arial"/>
          <w:noProof w:val="0"/>
          <w:rtl/>
        </w:rPr>
        <w:t xml:space="preserve">"), לא מגלה ולו בדל של תימוכין לנקיטה בצעד הדרסטי של הפרדת הקטין מאמו. המומחה המליץ למעשה על פיקוח של שירותי הרווחה על טיב הטיפול שתספק המערערת לקטין. לשיטת המומחה לא קיים חשש ולא נשקפת לקטין כל סכנה המחייבת הוצאתו ממשמורת המערערת. </w:t>
      </w:r>
    </w:p>
    <w:p w:rsidR="00674730" w:rsidRDefault="00674730" w:rsidP="00674730">
      <w:pPr>
        <w:spacing w:after="120" w:line="360" w:lineRule="auto"/>
        <w:ind w:left="1134" w:hanging="567"/>
        <w:jc w:val="both"/>
        <w:rPr>
          <w:rFonts w:ascii="Arial" w:hAnsi="Arial"/>
          <w:noProof w:val="0"/>
          <w:rtl/>
        </w:rPr>
      </w:pPr>
      <w:r>
        <w:rPr>
          <w:rFonts w:ascii="Arial" w:hAnsi="Arial"/>
          <w:noProof w:val="0"/>
          <w:rtl/>
        </w:rPr>
        <w:t>ו.</w:t>
      </w:r>
      <w:r>
        <w:rPr>
          <w:rFonts w:ascii="Arial" w:hAnsi="Arial"/>
          <w:noProof w:val="0"/>
          <w:rtl/>
        </w:rPr>
        <w:tab/>
        <w:t xml:space="preserve">מכל האמור לעיל עולה כי בית משפט קמא בחן את בקשת </w:t>
      </w:r>
      <w:proofErr w:type="spellStart"/>
      <w:r>
        <w:rPr>
          <w:rFonts w:ascii="Arial" w:hAnsi="Arial"/>
          <w:noProof w:val="0"/>
          <w:rtl/>
        </w:rPr>
        <w:t>העו"ס</w:t>
      </w:r>
      <w:proofErr w:type="spellEnd"/>
      <w:r>
        <w:rPr>
          <w:rFonts w:ascii="Arial" w:hAnsi="Arial"/>
          <w:noProof w:val="0"/>
          <w:rtl/>
        </w:rPr>
        <w:t xml:space="preserve"> מתוך נקודת מוצא, לפיה על הורי הקטין להוכיח מדוע אין מקום לנקוט באמצעי כה קיצוני של הוצאת קטין ממשמורת האחראים לו, ומכאן נובעת שגיאה מהותית, שהרי מדובר בהיפוך היוצרות. הנטל להוכיח עמידה בתנאי הסף של סעיף 11 לחוק, רובץ לפתחם של גורמי הרווחה, ומדובר בנטל כבד עת עסקינן בהוצאת קטין ממשמורת הוריו.</w:t>
      </w:r>
    </w:p>
    <w:p w:rsidR="00674730" w:rsidRDefault="00674730" w:rsidP="00674730">
      <w:pPr>
        <w:spacing w:after="120" w:line="360" w:lineRule="auto"/>
        <w:ind w:left="567" w:hanging="567"/>
        <w:jc w:val="both"/>
        <w:rPr>
          <w:rFonts w:ascii="Arial" w:hAnsi="Arial"/>
          <w:b/>
          <w:bCs/>
          <w:noProof w:val="0"/>
          <w:u w:val="single"/>
          <w:rtl/>
        </w:rPr>
      </w:pPr>
      <w:r>
        <w:rPr>
          <w:rFonts w:ascii="Arial" w:hAnsi="Arial"/>
          <w:b/>
          <w:bCs/>
          <w:noProof w:val="0"/>
          <w:u w:val="single"/>
          <w:rtl/>
        </w:rPr>
        <w:lastRenderedPageBreak/>
        <w:t>בקשה לעיכוב ביצוע</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10.</w:t>
      </w:r>
      <w:r>
        <w:rPr>
          <w:rFonts w:ascii="Arial" w:hAnsi="Arial"/>
          <w:noProof w:val="0"/>
          <w:rtl/>
        </w:rPr>
        <w:tab/>
      </w:r>
      <w:r>
        <w:rPr>
          <w:rFonts w:ascii="Arial" w:hAnsi="Arial"/>
          <w:noProof w:val="0"/>
          <w:u w:val="single"/>
          <w:rtl/>
        </w:rPr>
        <w:t>בד בבד עם הגשת הערעור דנן, הגישה המערערת אף בקשה לעיכוב ביצוע ההחלטה קמא. להלן החלטתי שניתנה בו ביום, 13.10.24</w:t>
      </w:r>
      <w:r>
        <w:rPr>
          <w:rFonts w:ascii="Arial" w:hAnsi="Arial"/>
          <w:noProof w:val="0"/>
          <w:rtl/>
        </w:rPr>
        <w:t>:</w:t>
      </w:r>
    </w:p>
    <w:p w:rsidR="00674730" w:rsidRDefault="00674730" w:rsidP="00674730">
      <w:pPr>
        <w:spacing w:after="120" w:line="360" w:lineRule="auto"/>
        <w:ind w:left="1134" w:right="1276" w:hanging="1134"/>
        <w:jc w:val="both"/>
        <w:rPr>
          <w:rFonts w:ascii="Arial" w:hAnsi="Arial"/>
          <w:b/>
          <w:bCs/>
          <w:noProof w:val="0"/>
          <w:rtl/>
        </w:rPr>
      </w:pPr>
      <w:r>
        <w:rPr>
          <w:rFonts w:ascii="Arial" w:hAnsi="Arial"/>
          <w:noProof w:val="0"/>
          <w:rtl/>
        </w:rPr>
        <w:tab/>
        <w:t>"</w:t>
      </w:r>
      <w:r>
        <w:rPr>
          <w:rFonts w:ascii="Arial" w:hAnsi="Arial"/>
          <w:b/>
          <w:bCs/>
          <w:noProof w:val="0"/>
          <w:rtl/>
        </w:rPr>
        <w:t xml:space="preserve">לאחר עיון בבקשה, בהודעת הערעור, בפרוטוקול יום 9.10.24 , בהחלטה קמא מאותו יום ובתסקיר עו"ס חוק הנוער מיום 29.9.24 , אבקש את תגובת המשיבים לבקשה, לרבות היועמ"ש, עד ליום 28.10.24 בשעה 13:00 וזאת לנוכח פגרת סוכות. </w:t>
      </w:r>
    </w:p>
    <w:p w:rsidR="00674730" w:rsidRDefault="00674730" w:rsidP="00674730">
      <w:pPr>
        <w:spacing w:after="120" w:line="360" w:lineRule="auto"/>
        <w:ind w:left="1134" w:right="1276" w:hanging="1134"/>
        <w:jc w:val="both"/>
        <w:rPr>
          <w:rFonts w:ascii="Arial" w:hAnsi="Arial"/>
          <w:b/>
          <w:bCs/>
          <w:noProof w:val="0"/>
          <w:rtl/>
        </w:rPr>
      </w:pPr>
      <w:r>
        <w:rPr>
          <w:rFonts w:ascii="Arial" w:hAnsi="Arial"/>
          <w:b/>
          <w:bCs/>
          <w:noProof w:val="0"/>
          <w:rtl/>
        </w:rPr>
        <w:tab/>
        <w:t>עד החלטה אחרת אני מעכב את ביצוע ההחלטה קמא מיום 9.10.24 כמבוקש.</w:t>
      </w:r>
    </w:p>
    <w:p w:rsidR="00674730" w:rsidRDefault="00674730" w:rsidP="00674730">
      <w:pPr>
        <w:spacing w:after="120" w:line="360" w:lineRule="auto"/>
        <w:ind w:left="1134" w:right="1276" w:hanging="1134"/>
        <w:jc w:val="both"/>
        <w:rPr>
          <w:rFonts w:ascii="Arial" w:hAnsi="Arial"/>
          <w:noProof w:val="0"/>
          <w:rtl/>
        </w:rPr>
      </w:pPr>
      <w:r>
        <w:rPr>
          <w:rFonts w:ascii="Arial" w:hAnsi="Arial"/>
          <w:b/>
          <w:bCs/>
          <w:noProof w:val="0"/>
          <w:rtl/>
        </w:rPr>
        <w:tab/>
        <w:t xml:space="preserve">משמעות </w:t>
      </w:r>
      <w:proofErr w:type="spellStart"/>
      <w:r>
        <w:rPr>
          <w:rFonts w:ascii="Arial" w:hAnsi="Arial"/>
          <w:b/>
          <w:bCs/>
          <w:noProof w:val="0"/>
          <w:rtl/>
        </w:rPr>
        <w:t>עכוב</w:t>
      </w:r>
      <w:proofErr w:type="spellEnd"/>
      <w:r>
        <w:rPr>
          <w:rFonts w:ascii="Arial" w:hAnsi="Arial"/>
          <w:b/>
          <w:bCs/>
          <w:noProof w:val="0"/>
          <w:rtl/>
        </w:rPr>
        <w:t xml:space="preserve"> ביצוע ההחלטה היא - המשך הישארות התינוק בבית החולים בהתאם לצו משמורת זמנ</w:t>
      </w:r>
      <w:r w:rsidR="002026E2">
        <w:rPr>
          <w:rFonts w:ascii="Arial" w:hAnsi="Arial"/>
          <w:b/>
          <w:bCs/>
          <w:noProof w:val="0"/>
          <w:rtl/>
        </w:rPr>
        <w:t>י שניתן בהחלטה קמא מיום 29.9.24</w:t>
      </w:r>
      <w:r>
        <w:rPr>
          <w:rFonts w:ascii="Arial" w:hAnsi="Arial"/>
          <w:b/>
          <w:bCs/>
          <w:noProof w:val="0"/>
          <w:rtl/>
        </w:rPr>
        <w:t>, וזאת עד להחלטה אחרת בערעור הנדון</w:t>
      </w:r>
      <w:r>
        <w:rPr>
          <w:rFonts w:ascii="Arial" w:hAnsi="Arial"/>
          <w:noProof w:val="0"/>
          <w:rtl/>
        </w:rPr>
        <w:t>".</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11.</w:t>
      </w:r>
      <w:r>
        <w:rPr>
          <w:rFonts w:ascii="Arial" w:hAnsi="Arial"/>
          <w:noProof w:val="0"/>
          <w:rtl/>
        </w:rPr>
        <w:tab/>
        <w:t>בהחלטה נוספת מאותו יום, קבעתי את הערעור לדיון בפניי ליום 29.10.24, כיומיים לאחר תום פגרת סוכות.</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12.</w:t>
      </w:r>
      <w:r>
        <w:rPr>
          <w:rFonts w:ascii="Arial" w:hAnsi="Arial"/>
          <w:noProof w:val="0"/>
          <w:rtl/>
        </w:rPr>
        <w:tab/>
        <w:t xml:space="preserve">למחרת ביום 14.10.24, הגיש </w:t>
      </w:r>
      <w:proofErr w:type="spellStart"/>
      <w:r>
        <w:rPr>
          <w:rFonts w:ascii="Arial" w:hAnsi="Arial"/>
          <w:noProof w:val="0"/>
          <w:rtl/>
        </w:rPr>
        <w:t>האפוט</w:t>
      </w:r>
      <w:proofErr w:type="spellEnd"/>
      <w:r>
        <w:rPr>
          <w:rFonts w:ascii="Arial" w:hAnsi="Arial"/>
          <w:noProof w:val="0"/>
          <w:rtl/>
        </w:rPr>
        <w:t>' לדין של הקטין בקשה להקדמת מועד הדיון "</w:t>
      </w:r>
      <w:r>
        <w:rPr>
          <w:rFonts w:ascii="Arial" w:hAnsi="Arial"/>
          <w:b/>
          <w:bCs/>
          <w:noProof w:val="0"/>
          <w:rtl/>
        </w:rPr>
        <w:t>למועד קרוב ככל הניתן</w:t>
      </w:r>
      <w:r>
        <w:rPr>
          <w:rFonts w:ascii="Arial" w:hAnsi="Arial"/>
          <w:noProof w:val="0"/>
          <w:rtl/>
        </w:rPr>
        <w:t xml:space="preserve">", לנוכח העובדה שהקטין יישאר בבית החולים, על כל ההשלכות הנובעות ממצב זה. </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ab/>
        <w:t>בהחלטתי מאותו יום נקבע כי "</w:t>
      </w:r>
      <w:r>
        <w:rPr>
          <w:rFonts w:ascii="Arial" w:hAnsi="Arial"/>
          <w:b/>
          <w:bCs/>
          <w:noProof w:val="0"/>
          <w:rtl/>
        </w:rPr>
        <w:t xml:space="preserve">התאריך שנקבע הוא המוקדם ביותר, בנסיבות </w:t>
      </w:r>
      <w:proofErr w:type="spellStart"/>
      <w:r>
        <w:rPr>
          <w:rFonts w:ascii="Arial" w:hAnsi="Arial"/>
          <w:b/>
          <w:bCs/>
          <w:noProof w:val="0"/>
          <w:rtl/>
        </w:rPr>
        <w:t>הענין</w:t>
      </w:r>
      <w:proofErr w:type="spellEnd"/>
      <w:r>
        <w:rPr>
          <w:rFonts w:ascii="Arial" w:hAnsi="Arial"/>
          <w:b/>
          <w:bCs/>
          <w:noProof w:val="0"/>
          <w:rtl/>
        </w:rPr>
        <w:t xml:space="preserve"> ולנוכח פגרת סוכות שבפתח. ייעשה מאמץ כי ההכרעה בערעור תינתן סמוך לאחר שמיעת הערעור</w:t>
      </w:r>
      <w:r>
        <w:rPr>
          <w:rFonts w:ascii="Arial" w:hAnsi="Arial"/>
          <w:noProof w:val="0"/>
          <w:rtl/>
        </w:rPr>
        <w:t>".</w:t>
      </w:r>
    </w:p>
    <w:p w:rsidR="00674730" w:rsidRDefault="00674730" w:rsidP="002026E2">
      <w:pPr>
        <w:spacing w:after="120" w:line="360" w:lineRule="auto"/>
        <w:ind w:left="567" w:hanging="567"/>
        <w:jc w:val="both"/>
        <w:rPr>
          <w:rFonts w:ascii="Arial" w:hAnsi="Arial"/>
          <w:noProof w:val="0"/>
          <w:rtl/>
        </w:rPr>
      </w:pPr>
      <w:r>
        <w:rPr>
          <w:rFonts w:ascii="Arial" w:hAnsi="Arial"/>
          <w:noProof w:val="0"/>
          <w:rtl/>
        </w:rPr>
        <w:t>13.</w:t>
      </w:r>
      <w:r>
        <w:rPr>
          <w:rFonts w:ascii="Arial" w:hAnsi="Arial"/>
          <w:noProof w:val="0"/>
          <w:rtl/>
        </w:rPr>
        <w:tab/>
        <w:t xml:space="preserve">מאוחר יותר באותו יום (14.10.24) הגיש </w:t>
      </w:r>
      <w:proofErr w:type="spellStart"/>
      <w:r>
        <w:rPr>
          <w:rFonts w:ascii="Arial" w:hAnsi="Arial"/>
          <w:noProof w:val="0"/>
          <w:rtl/>
        </w:rPr>
        <w:t>האפוט</w:t>
      </w:r>
      <w:proofErr w:type="spellEnd"/>
      <w:r>
        <w:rPr>
          <w:rFonts w:ascii="Arial" w:hAnsi="Arial"/>
          <w:noProof w:val="0"/>
          <w:rtl/>
        </w:rPr>
        <w:t>' לדין של הקטין בקשה לעיון חוזר בהחלטתי, אליה</w:t>
      </w:r>
      <w:r w:rsidR="002026E2">
        <w:rPr>
          <w:rFonts w:ascii="Arial" w:hAnsi="Arial"/>
          <w:noProof w:val="0"/>
          <w:rtl/>
        </w:rPr>
        <w:t xml:space="preserve"> צירף מכתב מאת </w:t>
      </w:r>
      <w:r>
        <w:rPr>
          <w:rFonts w:ascii="Arial" w:hAnsi="Arial"/>
          <w:noProof w:val="0"/>
          <w:rtl/>
        </w:rPr>
        <w:t xml:space="preserve">מנהל מחלקת פגים ויילודים בבית החולים בו נמצא הקטין. במכתבו, הדגיש </w:t>
      </w:r>
      <w:r w:rsidR="002026E2">
        <w:rPr>
          <w:rFonts w:ascii="Arial" w:hAnsi="Arial" w:hint="cs"/>
          <w:noProof w:val="0"/>
          <w:rtl/>
        </w:rPr>
        <w:t xml:space="preserve">המנהל </w:t>
      </w:r>
      <w:r>
        <w:rPr>
          <w:rFonts w:ascii="Arial" w:hAnsi="Arial"/>
          <w:noProof w:val="0"/>
          <w:rtl/>
        </w:rPr>
        <w:t>כי הקטין הועבר מהתינוקייה לפגייה (חרף היוולדו בריא ובמועד), וכי המשך הישארות הקטין בסביבה זו ללא צידוק רפואי, חושף את הקטין לסיכונים רפואיים משמעותיים כגון זיהום; כן הדגיש כי סביבת הפגייה לא מותאמת להתפתחות תקינה של תינוק בריא, ולמרבה הצער נראה כי בירור הסוגיה המשפטית מתבצע על חשבון בריאותו והתפתחותו של הקטין.</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14.</w:t>
      </w:r>
      <w:r>
        <w:rPr>
          <w:rFonts w:ascii="Arial" w:hAnsi="Arial"/>
          <w:noProof w:val="0"/>
          <w:rtl/>
        </w:rPr>
        <w:tab/>
      </w:r>
      <w:r>
        <w:rPr>
          <w:rFonts w:ascii="Arial" w:hAnsi="Arial"/>
          <w:noProof w:val="0"/>
          <w:u w:val="single"/>
          <w:rtl/>
        </w:rPr>
        <w:t>בהחלטתי מאותו יום, 14.10.24 בשעת צהריים, קבעתי כדלקמן</w:t>
      </w:r>
      <w:r>
        <w:rPr>
          <w:rFonts w:ascii="Arial" w:hAnsi="Arial"/>
          <w:noProof w:val="0"/>
          <w:rtl/>
        </w:rPr>
        <w:t>:</w:t>
      </w:r>
    </w:p>
    <w:p w:rsidR="00674730" w:rsidRDefault="00674730" w:rsidP="00674730">
      <w:pPr>
        <w:spacing w:after="120" w:line="360" w:lineRule="auto"/>
        <w:ind w:left="1134" w:right="1276" w:hanging="1134"/>
        <w:jc w:val="both"/>
        <w:rPr>
          <w:rFonts w:ascii="Arial" w:hAnsi="Arial"/>
          <w:b/>
          <w:bCs/>
          <w:noProof w:val="0"/>
          <w:rtl/>
        </w:rPr>
      </w:pPr>
      <w:r>
        <w:rPr>
          <w:rFonts w:ascii="Arial" w:hAnsi="Arial"/>
          <w:noProof w:val="0"/>
          <w:rtl/>
        </w:rPr>
        <w:tab/>
        <w:t>"</w:t>
      </w:r>
      <w:r>
        <w:rPr>
          <w:rFonts w:ascii="Arial" w:hAnsi="Arial"/>
          <w:b/>
          <w:bCs/>
          <w:noProof w:val="0"/>
          <w:rtl/>
        </w:rPr>
        <w:t>לאחר שעיינתי בבקשה דנן ובנספחה, ולאחר שתיק שהיה קבוע לשעות הבוקר מחר נדחה, יש אפשרות לקיים את הדיון בערעור מחר.</w:t>
      </w:r>
    </w:p>
    <w:p w:rsidR="00674730" w:rsidRDefault="00674730" w:rsidP="00674730">
      <w:pPr>
        <w:spacing w:after="120" w:line="360" w:lineRule="auto"/>
        <w:ind w:left="1134" w:right="1276" w:hanging="1134"/>
        <w:jc w:val="both"/>
        <w:rPr>
          <w:rFonts w:ascii="Arial" w:hAnsi="Arial"/>
          <w:b/>
          <w:bCs/>
          <w:noProof w:val="0"/>
          <w:rtl/>
        </w:rPr>
      </w:pPr>
      <w:r>
        <w:rPr>
          <w:rFonts w:ascii="Arial" w:hAnsi="Arial"/>
          <w:b/>
          <w:bCs/>
          <w:noProof w:val="0"/>
          <w:rtl/>
        </w:rPr>
        <w:tab/>
        <w:t>אני קובע את שמיעת הערעור בפניי מחר 15.10.24 בשעה 8:30.</w:t>
      </w:r>
    </w:p>
    <w:p w:rsidR="00674730" w:rsidRDefault="00674730" w:rsidP="00674730">
      <w:pPr>
        <w:spacing w:after="120" w:line="360" w:lineRule="auto"/>
        <w:ind w:left="1134" w:right="1276" w:hanging="1134"/>
        <w:jc w:val="both"/>
        <w:rPr>
          <w:rFonts w:ascii="Arial" w:hAnsi="Arial"/>
          <w:noProof w:val="0"/>
          <w:rtl/>
        </w:rPr>
      </w:pPr>
      <w:r>
        <w:rPr>
          <w:rFonts w:ascii="Arial" w:hAnsi="Arial"/>
          <w:b/>
          <w:bCs/>
          <w:noProof w:val="0"/>
          <w:rtl/>
        </w:rPr>
        <w:tab/>
        <w:t>המזכירות תעביר החלטתי זו בדחיפות לכל הצדדים, ואף תודיע טלפונית</w:t>
      </w:r>
      <w:r>
        <w:rPr>
          <w:rFonts w:ascii="Arial" w:hAnsi="Arial"/>
          <w:noProof w:val="0"/>
          <w:rtl/>
        </w:rPr>
        <w:t>".</w:t>
      </w:r>
    </w:p>
    <w:p w:rsidR="00674730" w:rsidRDefault="00674730" w:rsidP="00674730">
      <w:pPr>
        <w:spacing w:after="120" w:line="360" w:lineRule="auto"/>
        <w:ind w:left="567" w:hanging="567"/>
        <w:jc w:val="both"/>
        <w:rPr>
          <w:rFonts w:ascii="Arial" w:hAnsi="Arial"/>
          <w:b/>
          <w:bCs/>
          <w:noProof w:val="0"/>
          <w:u w:val="single"/>
          <w:rtl/>
        </w:rPr>
      </w:pPr>
    </w:p>
    <w:p w:rsidR="00E06EC4" w:rsidRDefault="00E06EC4" w:rsidP="00674730">
      <w:pPr>
        <w:spacing w:after="120" w:line="360" w:lineRule="auto"/>
        <w:ind w:left="567" w:hanging="567"/>
        <w:jc w:val="both"/>
        <w:rPr>
          <w:rFonts w:ascii="Arial" w:hAnsi="Arial"/>
          <w:b/>
          <w:bCs/>
          <w:noProof w:val="0"/>
          <w:u w:val="single"/>
          <w:rtl/>
        </w:rPr>
      </w:pPr>
    </w:p>
    <w:p w:rsidR="00E06EC4" w:rsidRDefault="00E06EC4" w:rsidP="00674730">
      <w:pPr>
        <w:spacing w:after="120" w:line="360" w:lineRule="auto"/>
        <w:ind w:left="567" w:hanging="567"/>
        <w:jc w:val="both"/>
        <w:rPr>
          <w:rFonts w:ascii="Arial" w:hAnsi="Arial"/>
          <w:b/>
          <w:bCs/>
          <w:noProof w:val="0"/>
          <w:u w:val="single"/>
          <w:rtl/>
        </w:rPr>
      </w:pPr>
    </w:p>
    <w:p w:rsidR="00E06EC4" w:rsidRDefault="00E06EC4" w:rsidP="00674730">
      <w:pPr>
        <w:spacing w:after="120" w:line="360" w:lineRule="auto"/>
        <w:ind w:left="567" w:hanging="567"/>
        <w:jc w:val="both"/>
        <w:rPr>
          <w:rFonts w:ascii="Arial" w:hAnsi="Arial"/>
          <w:b/>
          <w:bCs/>
          <w:noProof w:val="0"/>
          <w:u w:val="single"/>
          <w:rtl/>
        </w:rPr>
      </w:pPr>
    </w:p>
    <w:p w:rsidR="00674730" w:rsidRDefault="00674730" w:rsidP="00674730">
      <w:pPr>
        <w:spacing w:after="120" w:line="360" w:lineRule="auto"/>
        <w:ind w:left="567" w:hanging="567"/>
        <w:jc w:val="both"/>
        <w:rPr>
          <w:rFonts w:ascii="Arial" w:hAnsi="Arial"/>
          <w:b/>
          <w:bCs/>
          <w:noProof w:val="0"/>
          <w:u w:val="single"/>
          <w:rtl/>
        </w:rPr>
      </w:pPr>
      <w:r>
        <w:rPr>
          <w:rFonts w:ascii="Arial" w:hAnsi="Arial"/>
          <w:b/>
          <w:bCs/>
          <w:noProof w:val="0"/>
          <w:u w:val="single"/>
          <w:rtl/>
        </w:rPr>
        <w:lastRenderedPageBreak/>
        <w:t>דיון בערעור, 15.10.24</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15.</w:t>
      </w:r>
      <w:r>
        <w:rPr>
          <w:rFonts w:ascii="Arial" w:hAnsi="Arial"/>
          <w:noProof w:val="0"/>
          <w:rtl/>
        </w:rPr>
        <w:tab/>
        <w:t>ביום 15.10.24 התקיים דיון בערעור, במסגרתו נשמעו בפניי כל הצדדים.</w:t>
      </w:r>
    </w:p>
    <w:p w:rsidR="00674730" w:rsidRDefault="00674730" w:rsidP="00674730">
      <w:pPr>
        <w:spacing w:after="120" w:line="360" w:lineRule="auto"/>
        <w:ind w:left="567" w:hanging="567"/>
        <w:jc w:val="both"/>
        <w:rPr>
          <w:rtl/>
        </w:rPr>
      </w:pPr>
      <w:r>
        <w:rPr>
          <w:rFonts w:ascii="Arial" w:hAnsi="Arial"/>
          <w:noProof w:val="0"/>
          <w:rtl/>
        </w:rPr>
        <w:t>16.</w:t>
      </w:r>
      <w:r>
        <w:rPr>
          <w:rFonts w:ascii="Arial" w:hAnsi="Arial"/>
          <w:noProof w:val="0"/>
          <w:rtl/>
        </w:rPr>
        <w:tab/>
      </w:r>
      <w:r>
        <w:rPr>
          <w:rFonts w:ascii="Arial" w:hAnsi="Arial"/>
          <w:b/>
          <w:bCs/>
          <w:noProof w:val="0"/>
          <w:rtl/>
        </w:rPr>
        <w:t>ב"כ המערערת</w:t>
      </w:r>
      <w:r>
        <w:rPr>
          <w:rFonts w:ascii="Arial" w:hAnsi="Arial"/>
          <w:noProof w:val="0"/>
          <w:rtl/>
        </w:rPr>
        <w:t xml:space="preserve"> </w:t>
      </w:r>
      <w:r>
        <w:rPr>
          <w:rtl/>
        </w:rPr>
        <w:t>הפנתה לנימוקיה בהודעת הערעור, והוסיפה כי לדידה, נפלה שגיאה קשה בהחלטת בית המשפט קמא, וכי במקרה דנן לא מתקיימים תנאי הסף הנדרשים על מנת להפעיל סעד כה דרסטי וקיצוני, מוצא אחרון, הוצאת ילד בן יומו מהוריו. לטענתה, יש להעניק למערערת טיפול במסגרת הקהילה, כפי שהומלץ בדו"ח הפסיכודיאגנוסטי. כן קיימת מעטפת מטעם הלשכה לשירותים חברתיים של סומכת או סייעת כדי ללוות אותה בתהליך של קבלת הקטין הביתה לתקופה מסוימת, ולסייע לה לטפל בקטין שרק נולד.</w:t>
      </w:r>
    </w:p>
    <w:p w:rsidR="00674730" w:rsidRDefault="00674730" w:rsidP="002026E2">
      <w:pPr>
        <w:spacing w:after="120" w:line="360" w:lineRule="auto"/>
        <w:ind w:left="567" w:hanging="567"/>
        <w:jc w:val="both"/>
        <w:rPr>
          <w:rtl/>
        </w:rPr>
      </w:pPr>
      <w:r>
        <w:rPr>
          <w:rtl/>
        </w:rPr>
        <w:tab/>
        <w:t>לדבריה, צעד דרסטי של תלישת הקטין מידי הוריו בשלב כזה, אי</w:t>
      </w:r>
      <w:r w:rsidR="002026E2">
        <w:rPr>
          <w:rtl/>
        </w:rPr>
        <w:t xml:space="preserve">נו מקובל. לטענתה, קפצו ל"מדרגה </w:t>
      </w:r>
      <w:r>
        <w:rPr>
          <w:rtl/>
        </w:rPr>
        <w:t>האחרונה" מבחינת האפשרויות, ולא עלו בשלבי</w:t>
      </w:r>
      <w:r w:rsidR="00325825">
        <w:rPr>
          <w:rFonts w:hint="cs"/>
          <w:rtl/>
        </w:rPr>
        <w:t xml:space="preserve"> הביניי</w:t>
      </w:r>
      <w:r>
        <w:rPr>
          <w:rtl/>
        </w:rPr>
        <w:t xml:space="preserve">ם האפשריים. </w:t>
      </w:r>
    </w:p>
    <w:p w:rsidR="00674730" w:rsidRDefault="00674730" w:rsidP="002026E2">
      <w:pPr>
        <w:spacing w:after="120" w:line="360" w:lineRule="auto"/>
        <w:ind w:left="567" w:hanging="567"/>
        <w:jc w:val="both"/>
        <w:rPr>
          <w:rtl/>
        </w:rPr>
      </w:pPr>
      <w:r>
        <w:rPr>
          <w:rtl/>
        </w:rPr>
        <w:tab/>
        <w:t>עוד לטענתה, לא היה מקום מלכתחילה להוציא צו חירום מתוקף הורא</w:t>
      </w:r>
      <w:r w:rsidR="002026E2">
        <w:rPr>
          <w:rtl/>
        </w:rPr>
        <w:t xml:space="preserve">ות סעיף 11 לחוק, והפנתה לפסיקה </w:t>
      </w:r>
      <w:r>
        <w:rPr>
          <w:rtl/>
        </w:rPr>
        <w:t xml:space="preserve">מתאימה. </w:t>
      </w:r>
    </w:p>
    <w:p w:rsidR="00674730" w:rsidRDefault="00674730" w:rsidP="002026E2">
      <w:pPr>
        <w:spacing w:after="120" w:line="360" w:lineRule="auto"/>
        <w:ind w:left="567" w:hanging="567"/>
        <w:jc w:val="both"/>
        <w:rPr>
          <w:rtl/>
        </w:rPr>
      </w:pPr>
      <w:r>
        <w:rPr>
          <w:rtl/>
        </w:rPr>
        <w:tab/>
        <w:t>כן ציינה שהמערערת והמשיב שכרו דירה חדשה, ראויה למגורים, מצוידת</w:t>
      </w:r>
      <w:r w:rsidR="002026E2">
        <w:rPr>
          <w:rtl/>
        </w:rPr>
        <w:t xml:space="preserve"> בציוד הנדרש לתינוק וגם עבורם, </w:t>
      </w:r>
      <w:r>
        <w:rPr>
          <w:rtl/>
        </w:rPr>
        <w:t xml:space="preserve">וכי יום לפני הדיון ביקרו בדירה החדשה עובדים סוציאליים ממחלקת הרווחה. </w:t>
      </w:r>
    </w:p>
    <w:p w:rsidR="00674730" w:rsidRDefault="002026E2" w:rsidP="002026E2">
      <w:pPr>
        <w:spacing w:after="120" w:line="360" w:lineRule="auto"/>
        <w:ind w:left="567" w:hanging="567"/>
        <w:jc w:val="both"/>
        <w:rPr>
          <w:rtl/>
        </w:rPr>
      </w:pPr>
      <w:r>
        <w:rPr>
          <w:rtl/>
        </w:rPr>
        <w:tab/>
      </w:r>
      <w:r w:rsidR="00674730">
        <w:rPr>
          <w:rtl/>
        </w:rPr>
        <w:t>אף הדו"ח הסוציאלי מבית החולים</w:t>
      </w:r>
      <w:r w:rsidR="00325825">
        <w:rPr>
          <w:rFonts w:hint="cs"/>
          <w:rtl/>
        </w:rPr>
        <w:t>, שצורף להודעת הערעור,</w:t>
      </w:r>
      <w:r w:rsidR="00674730">
        <w:rPr>
          <w:rtl/>
        </w:rPr>
        <w:t xml:space="preserve"> מדבר בעד עצמו; המערערת אמא מסורה שמגיעה להניק את הקטין, שואבת עבורו חלב וכשאיננה בפגייה היא מתקשרת לדרוש בשלום הקטין.</w:t>
      </w:r>
    </w:p>
    <w:p w:rsidR="00674730" w:rsidRDefault="00674730" w:rsidP="00457E1F">
      <w:pPr>
        <w:spacing w:after="120" w:line="360" w:lineRule="auto"/>
        <w:ind w:left="567" w:hanging="567"/>
        <w:jc w:val="both"/>
        <w:rPr>
          <w:rtl/>
        </w:rPr>
      </w:pPr>
      <w:r>
        <w:rPr>
          <w:rtl/>
        </w:rPr>
        <w:t>17.</w:t>
      </w:r>
      <w:r>
        <w:rPr>
          <w:rtl/>
        </w:rPr>
        <w:tab/>
      </w:r>
      <w:r>
        <w:rPr>
          <w:b/>
          <w:bCs/>
          <w:rtl/>
        </w:rPr>
        <w:t>ב"כ המשיב</w:t>
      </w:r>
      <w:r w:rsidR="00457E1F">
        <w:rPr>
          <w:rFonts w:hint="cs"/>
          <w:rtl/>
        </w:rPr>
        <w:t xml:space="preserve"> </w:t>
      </w:r>
      <w:r>
        <w:rPr>
          <w:rtl/>
        </w:rPr>
        <w:t>תמך בערעור. לשאלת בי</w:t>
      </w:r>
      <w:r w:rsidR="00325825">
        <w:rPr>
          <w:rtl/>
        </w:rPr>
        <w:t xml:space="preserve">ת המשפט השיב שילדיו </w:t>
      </w:r>
      <w:r w:rsidR="00325825">
        <w:rPr>
          <w:rFonts w:hint="cs"/>
          <w:rtl/>
        </w:rPr>
        <w:t xml:space="preserve">של המשיב </w:t>
      </w:r>
      <w:r>
        <w:rPr>
          <w:rtl/>
        </w:rPr>
        <w:t>הוכרזו כנזקקים, והם כרגע במשמורת אמם בצו השגחה בקהילה. לטענתו, ניתן להפריך את הטענות והחשדות שעלו כלפי המשיב, בדבר המסוכנות המינית שלכאורה נשקפת ממנו, באמצעות מסמכים שבת זוגו לשעבר של המשיב הגישה לבית הדין הרבני. שם כתוב שאין טענה ביחס למסוכנות מינית. ישנן טענות בעלמא לגבי התנהגות מינית מסוכנת של המשיב, אולם לא הוגשו בגינן תלונות במשטרה</w:t>
      </w:r>
    </w:p>
    <w:p w:rsidR="00674730" w:rsidRDefault="00674730" w:rsidP="00674730">
      <w:pPr>
        <w:spacing w:after="120" w:line="360" w:lineRule="auto"/>
        <w:ind w:left="567" w:hanging="567"/>
        <w:jc w:val="both"/>
        <w:rPr>
          <w:rtl/>
        </w:rPr>
      </w:pPr>
      <w:r>
        <w:rPr>
          <w:rtl/>
        </w:rPr>
        <w:tab/>
        <w:t>עוד לשאלת בית המשפט, ולנוכח דברי בית משפט קמא גם בהחלטה קמא, הסכים</w:t>
      </w:r>
      <w:r w:rsidR="00325825">
        <w:rPr>
          <w:rFonts w:hint="cs"/>
          <w:rtl/>
        </w:rPr>
        <w:t xml:space="preserve"> ב"כ המשיב</w:t>
      </w:r>
      <w:r>
        <w:rPr>
          <w:rtl/>
        </w:rPr>
        <w:t xml:space="preserve"> שתיק הנזקקות של המשיב ייחשף בפני בית משפט קמא, אם כי הסתייג והותיר את ההחלטה בעניין לבית המשפט שדן בתיק הנזקקות. אולם לדידו - אין מניעה מטעם המשיב לחשוף את תיק הנזקקות של ילדיו שלו. </w:t>
      </w:r>
    </w:p>
    <w:p w:rsidR="00674730" w:rsidRDefault="00674730" w:rsidP="00674730">
      <w:pPr>
        <w:spacing w:after="120" w:line="360" w:lineRule="auto"/>
        <w:ind w:left="567" w:hanging="567"/>
        <w:jc w:val="both"/>
        <w:rPr>
          <w:rtl/>
        </w:rPr>
      </w:pPr>
      <w:r>
        <w:rPr>
          <w:rtl/>
        </w:rPr>
        <w:tab/>
        <w:t xml:space="preserve">בנוסף הביע את הסכמת המשיב לאבחון פסיכודיאגנוסטי, </w:t>
      </w:r>
      <w:r w:rsidR="00ED3D01">
        <w:rPr>
          <w:rtl/>
        </w:rPr>
        <w:t xml:space="preserve">והציג החלטה מוועדת תכנון טיפול </w:t>
      </w:r>
      <w:r>
        <w:rPr>
          <w:rtl/>
        </w:rPr>
        <w:t>מיום 5.8.24, לפיה כבר אז הוסכם לגבי אבחון פסיכודיאגנוסטי למשיב, לרבות אבחון מסוכנות מינית. לטענתו, רשויות הרווחה לא פעלו על מנת לבצע את האבחון.</w:t>
      </w:r>
    </w:p>
    <w:p w:rsidR="00325825" w:rsidRDefault="00674730" w:rsidP="00674730">
      <w:pPr>
        <w:spacing w:after="120" w:line="360" w:lineRule="auto"/>
        <w:ind w:left="567" w:hanging="567"/>
        <w:jc w:val="both"/>
        <w:rPr>
          <w:rtl/>
        </w:rPr>
      </w:pPr>
      <w:r>
        <w:rPr>
          <w:rFonts w:ascii="Arial" w:hAnsi="Arial"/>
          <w:noProof w:val="0"/>
          <w:rtl/>
        </w:rPr>
        <w:t>18.</w:t>
      </w:r>
      <w:r>
        <w:rPr>
          <w:rFonts w:ascii="Arial" w:hAnsi="Arial"/>
          <w:noProof w:val="0"/>
          <w:rtl/>
        </w:rPr>
        <w:tab/>
      </w:r>
      <w:proofErr w:type="spellStart"/>
      <w:r>
        <w:rPr>
          <w:rFonts w:ascii="Arial" w:hAnsi="Arial"/>
          <w:b/>
          <w:bCs/>
          <w:noProof w:val="0"/>
          <w:rtl/>
        </w:rPr>
        <w:t>העו"ס</w:t>
      </w:r>
      <w:proofErr w:type="spellEnd"/>
      <w:r>
        <w:rPr>
          <w:rFonts w:ascii="Arial" w:hAnsi="Arial"/>
          <w:b/>
          <w:bCs/>
          <w:noProof w:val="0"/>
          <w:rtl/>
        </w:rPr>
        <w:t xml:space="preserve"> לחוק הנוער</w:t>
      </w:r>
      <w:r>
        <w:rPr>
          <w:rFonts w:ascii="Arial" w:hAnsi="Arial"/>
          <w:noProof w:val="0"/>
          <w:rtl/>
        </w:rPr>
        <w:t xml:space="preserve">, מר </w:t>
      </w:r>
      <w:r w:rsidR="00ED3D01">
        <w:rPr>
          <w:rtl/>
        </w:rPr>
        <w:t>א</w:t>
      </w:r>
      <w:r w:rsidR="00ED3D01">
        <w:rPr>
          <w:rFonts w:hint="cs"/>
          <w:rtl/>
        </w:rPr>
        <w:t>'</w:t>
      </w:r>
      <w:r>
        <w:rPr>
          <w:rtl/>
        </w:rPr>
        <w:t xml:space="preserve">, השיב לשאלת בית המשפט, מדוע למהר ולהוציא את הקטין ממשמורת האם כאשר אין קביעה שהיא נעדרת מסוגלות הורית, וגם כאשר אף האבחון הפסיכודיאגנוסטי לא המליץ על הוצאה ממשמורת, אלא על טיפול של האם בקטין במסגרת הקהילה. </w:t>
      </w:r>
    </w:p>
    <w:p w:rsidR="00325825" w:rsidRDefault="00674730" w:rsidP="00325825">
      <w:pPr>
        <w:spacing w:after="120" w:line="360" w:lineRule="auto"/>
        <w:ind w:left="567"/>
        <w:jc w:val="both"/>
        <w:rPr>
          <w:rtl/>
        </w:rPr>
      </w:pPr>
      <w:r>
        <w:rPr>
          <w:rtl/>
        </w:rPr>
        <w:t xml:space="preserve">לדבריו,  נערך יום לפני הדיון ביקור בית במקום מגוריהם החדש של המערערת והמשיב. קיים ציוד חשמלי במטבח, הדירה עדיין לא מאובזרת לחלוטין אבל ניתן לגור שם. לדבריו, הדירה הנוכחית במצב יותר טוב </w:t>
      </w:r>
      <w:r>
        <w:rPr>
          <w:rtl/>
        </w:rPr>
        <w:lastRenderedPageBreak/>
        <w:t xml:space="preserve">מהדירה שבה גרו בעבר. לעמדתו, בסופו של דבר, ענייני תברואה והגיינה לא קשורים לקירות ולאיך שהבית הפיזי נראה, אלא לאיך שמנהלים את הבית, וכאן יש למערערת קשיים. </w:t>
      </w:r>
    </w:p>
    <w:p w:rsidR="00674730" w:rsidRDefault="00674730" w:rsidP="00ED3D01">
      <w:pPr>
        <w:spacing w:after="120" w:line="360" w:lineRule="auto"/>
        <w:ind w:left="567"/>
        <w:jc w:val="both"/>
        <w:rPr>
          <w:rtl/>
        </w:rPr>
      </w:pPr>
      <w:r>
        <w:rPr>
          <w:rtl/>
        </w:rPr>
        <w:t>לטענתו, האבחון הפסיכודיאגנוסטי שהאם עברה זה לא אבחון מסוגלות הורית, למרות שבא</w:t>
      </w:r>
      <w:r w:rsidR="00325825">
        <w:rPr>
          <w:rtl/>
        </w:rPr>
        <w:t>בחון דובר על מסוגלות הורית</w:t>
      </w:r>
      <w:r w:rsidR="00325825">
        <w:rPr>
          <w:rFonts w:hint="cs"/>
          <w:rtl/>
        </w:rPr>
        <w:t xml:space="preserve">. האבחון </w:t>
      </w:r>
      <w:r>
        <w:rPr>
          <w:rtl/>
        </w:rPr>
        <w:t xml:space="preserve">חסר את החלק בו המאבחן עורך תצפית הורה-ילד, ובמקרה דנן האבחון נעשה רק עם </w:t>
      </w:r>
      <w:r w:rsidR="00ED3D01">
        <w:rPr>
          <w:rFonts w:hint="cs"/>
          <w:rtl/>
        </w:rPr>
        <w:t>פלונית</w:t>
      </w:r>
      <w:r>
        <w:rPr>
          <w:rtl/>
        </w:rPr>
        <w:t xml:space="preserve">, המערערת, לכן לעמדתו זה לא אבחון מסוגלות הורית. </w:t>
      </w:r>
    </w:p>
    <w:p w:rsidR="00325825" w:rsidRDefault="00674730" w:rsidP="00674730">
      <w:pPr>
        <w:spacing w:after="120" w:line="360" w:lineRule="auto"/>
        <w:ind w:left="567" w:hanging="567"/>
        <w:jc w:val="both"/>
        <w:rPr>
          <w:rtl/>
        </w:rPr>
      </w:pPr>
      <w:r>
        <w:rPr>
          <w:rtl/>
        </w:rPr>
        <w:tab/>
        <w:t>לדבריו לשירותי הרווחה מאוד לא קל להגיע למצב שבו נאלצים לטובתו ושלומו וחייו של תינוק, להוציא אותו מהבית; בסופו של דבר זה מכלול, תמונה שמורכבת מהרבה חלקים. האבחון הפסיכודיאגנוסטי זה חלק מהתמונה שמראה קשיים מאוד</w:t>
      </w:r>
      <w:r w:rsidR="00325825">
        <w:rPr>
          <w:rtl/>
        </w:rPr>
        <w:t xml:space="preserve"> גדולים בהורות של האמא</w:t>
      </w:r>
      <w:r w:rsidR="00325825">
        <w:rPr>
          <w:rFonts w:hint="cs"/>
          <w:rtl/>
        </w:rPr>
        <w:t>.</w:t>
      </w:r>
    </w:p>
    <w:p w:rsidR="00674730" w:rsidRDefault="00325825" w:rsidP="00325825">
      <w:pPr>
        <w:spacing w:after="120" w:line="360" w:lineRule="auto"/>
        <w:ind w:left="567"/>
        <w:jc w:val="both"/>
        <w:rPr>
          <w:rtl/>
        </w:rPr>
      </w:pPr>
      <w:r>
        <w:rPr>
          <w:rFonts w:hint="cs"/>
          <w:rtl/>
        </w:rPr>
        <w:t xml:space="preserve">לדבריו </w:t>
      </w:r>
      <w:r w:rsidR="00674730">
        <w:rPr>
          <w:rtl/>
        </w:rPr>
        <w:t>בשלב הראשון עוד יכול להתאים</w:t>
      </w:r>
      <w:r>
        <w:rPr>
          <w:rFonts w:hint="cs"/>
          <w:rtl/>
        </w:rPr>
        <w:t xml:space="preserve"> שהאם (המערערת) תטפל בתינוק בביתה ובמשמורתה</w:t>
      </w:r>
      <w:r w:rsidR="00674730">
        <w:rPr>
          <w:rtl/>
        </w:rPr>
        <w:t xml:space="preserve"> אבל אחר כך יהיו קשיים ניכרים שלא מתאימים לגידול ילדים. לשאלת בית המשפט עד מתי ביכולת האמא לגדל את הקטין, וממתי מידת התאמתה פחותה, השיב שכפי שכתוב באבחון, בחצי השנה הראשונה של הילד היכולות של האמא עוד מתאימות לגידול התינוק. </w:t>
      </w:r>
    </w:p>
    <w:p w:rsidR="00674730" w:rsidRDefault="00674730" w:rsidP="00F65A66">
      <w:pPr>
        <w:spacing w:after="120" w:line="360" w:lineRule="auto"/>
        <w:ind w:left="567" w:hanging="567"/>
        <w:jc w:val="both"/>
        <w:rPr>
          <w:rtl/>
        </w:rPr>
      </w:pPr>
      <w:r>
        <w:rPr>
          <w:rtl/>
        </w:rPr>
        <w:tab/>
        <w:t>לעמדתו, יש לאמא חמישה ילדים שהוצאו מהבית למרכזי חירום להגנה ולאבחון, בעקבות הזנחה, בעקבות חוסר יכולת של האם להבין את הצרכים הטיפוליים של הילדים</w:t>
      </w:r>
      <w:r w:rsidR="00F65A66">
        <w:rPr>
          <w:rFonts w:hint="cs"/>
          <w:rtl/>
        </w:rPr>
        <w:t>.</w:t>
      </w:r>
      <w:r>
        <w:rPr>
          <w:rtl/>
        </w:rPr>
        <w:t xml:space="preserve"> לרוב</w:t>
      </w:r>
      <w:r w:rsidR="00F65A66">
        <w:rPr>
          <w:rFonts w:hint="cs"/>
          <w:rtl/>
        </w:rPr>
        <w:t xml:space="preserve"> ילדיה</w:t>
      </w:r>
      <w:r>
        <w:rPr>
          <w:rtl/>
        </w:rPr>
        <w:t xml:space="preserve"> יש עיכובים התפתחותיים, בעיות שיניים מהזנחה. מכאן עולה לדידו, כי יש לאמא קושי אובייקטיבי להבין ולתת מענה לצרכים התפתחותיים של הילדים. </w:t>
      </w:r>
    </w:p>
    <w:p w:rsidR="00674730" w:rsidRDefault="00674730" w:rsidP="00674730">
      <w:pPr>
        <w:spacing w:after="120" w:line="360" w:lineRule="auto"/>
        <w:ind w:left="567" w:hanging="567"/>
        <w:jc w:val="both"/>
        <w:rPr>
          <w:rtl/>
        </w:rPr>
      </w:pPr>
      <w:r>
        <w:rPr>
          <w:rtl/>
        </w:rPr>
        <w:tab/>
        <w:t>לבסוף ציין כי עמדתו היא שאין הצדקה לתת לתינוק בן יומו לעבור את אותו מסלול שעברו אחיו והגיעו לאן שהגיעו. נכון בנסיבות התיק, כי כל הבדיקות שצריך לעשות ייעשו, כשהקטין נמצא במשפחת אומנה.</w:t>
      </w:r>
    </w:p>
    <w:p w:rsidR="00674730" w:rsidRDefault="00674730" w:rsidP="00F65A66">
      <w:pPr>
        <w:spacing w:after="120" w:line="360" w:lineRule="auto"/>
        <w:ind w:left="567" w:hanging="567"/>
        <w:jc w:val="both"/>
      </w:pPr>
      <w:r>
        <w:rPr>
          <w:rFonts w:ascii="Arial" w:hAnsi="Arial"/>
          <w:noProof w:val="0"/>
          <w:rtl/>
        </w:rPr>
        <w:t>19.</w:t>
      </w:r>
      <w:r>
        <w:rPr>
          <w:rFonts w:ascii="Arial" w:hAnsi="Arial"/>
          <w:noProof w:val="0"/>
          <w:rtl/>
        </w:rPr>
        <w:tab/>
      </w:r>
      <w:r w:rsidR="009027C0">
        <w:rPr>
          <w:rFonts w:ascii="Arial" w:hAnsi="Arial"/>
          <w:b/>
          <w:bCs/>
          <w:noProof w:val="0"/>
          <w:rtl/>
        </w:rPr>
        <w:t>האפוטרופ</w:t>
      </w:r>
      <w:r w:rsidR="009027C0">
        <w:rPr>
          <w:rFonts w:ascii="Arial" w:hAnsi="Arial" w:hint="cs"/>
          <w:b/>
          <w:bCs/>
          <w:noProof w:val="0"/>
          <w:rtl/>
        </w:rPr>
        <w:t>וס</w:t>
      </w:r>
      <w:r>
        <w:rPr>
          <w:rFonts w:ascii="Arial" w:hAnsi="Arial"/>
          <w:b/>
          <w:bCs/>
          <w:noProof w:val="0"/>
          <w:rtl/>
        </w:rPr>
        <w:t xml:space="preserve"> לדין של הקטין</w:t>
      </w:r>
      <w:r>
        <w:rPr>
          <w:rFonts w:ascii="Arial" w:hAnsi="Arial"/>
          <w:noProof w:val="0"/>
          <w:rtl/>
        </w:rPr>
        <w:t>, עו"ד</w:t>
      </w:r>
      <w:r>
        <w:rPr>
          <w:rtl/>
        </w:rPr>
        <w:t xml:space="preserve"> יוסי רז, </w:t>
      </w:r>
      <w:r>
        <w:rPr>
          <w:rFonts w:ascii="Arial" w:hAnsi="Arial"/>
          <w:noProof w:val="0"/>
          <w:rtl/>
        </w:rPr>
        <w:t xml:space="preserve">טען כי לעמדתו, </w:t>
      </w:r>
      <w:r>
        <w:rPr>
          <w:rtl/>
        </w:rPr>
        <w:t>לא נפלה טעות בהחלטה קמא של בית משפט קמא. הוא הוסיף וציין כי יום לפני הדיון (13.10.24) ניתנה החלטה</w:t>
      </w:r>
      <w:r w:rsidR="000B4279">
        <w:rPr>
          <w:rFonts w:hint="cs"/>
          <w:rtl/>
        </w:rPr>
        <w:t xml:space="preserve"> </w:t>
      </w:r>
      <w:r w:rsidR="00F65A66">
        <w:rPr>
          <w:rFonts w:hint="cs"/>
          <w:rtl/>
        </w:rPr>
        <w:t>נוספת</w:t>
      </w:r>
      <w:r>
        <w:rPr>
          <w:rtl/>
        </w:rPr>
        <w:t xml:space="preserve"> בתיק קמא, הסותרת את ההחלטה נשוא הערעור דנן (להלן: "</w:t>
      </w:r>
      <w:r>
        <w:rPr>
          <w:b/>
          <w:bCs/>
          <w:rtl/>
        </w:rPr>
        <w:t>ההחלטה קמא השנייה</w:t>
      </w:r>
      <w:r>
        <w:rPr>
          <w:rtl/>
        </w:rPr>
        <w:t xml:space="preserve">"). בהחלטה קמא השנייה, אשר ניתנה לאחר עדכון הרווחה, נקבע בין היתר כי </w:t>
      </w:r>
      <w:r>
        <w:rPr>
          <w:rFonts w:ascii="Arial" w:hAnsi="Arial"/>
          <w:noProof w:val="0"/>
          <w:rtl/>
        </w:rPr>
        <w:t>צו המשמורת הזמני שניתן בדיון יישאר בתוקפו, אולם מקום החסות של התינוק יהיה בפגיה של בית החולים, שם הוא יהיה מוגן אולם יתאפשר לאפשר לאם להמשיך ולהניק אותו</w:t>
      </w:r>
      <w:r w:rsidR="00F65A66">
        <w:rPr>
          <w:rFonts w:ascii="Arial" w:hAnsi="Arial" w:hint="cs"/>
          <w:noProof w:val="0"/>
          <w:rtl/>
        </w:rPr>
        <w:t>;</w:t>
      </w:r>
      <w:r>
        <w:rPr>
          <w:rFonts w:ascii="Arial" w:hAnsi="Arial"/>
          <w:noProof w:val="0"/>
          <w:rtl/>
        </w:rPr>
        <w:t xml:space="preserve"> וכן </w:t>
      </w:r>
      <w:r>
        <w:rPr>
          <w:rtl/>
        </w:rPr>
        <w:t xml:space="preserve">כי </w:t>
      </w:r>
      <w:r>
        <w:rPr>
          <w:rFonts w:ascii="Arial" w:hAnsi="Arial"/>
          <w:noProof w:val="0"/>
          <w:rtl/>
        </w:rPr>
        <w:t xml:space="preserve">יש לערוך ראיון קבלה לאם ביחידת האימהות בשבתי לוי בכל מועד אפשרי, ומוקדם ככל האפשר, וזאת כדי לבחון אפשרות קליטת האם יחד עם התינוק ביחידת האימהות. </w:t>
      </w:r>
    </w:p>
    <w:p w:rsidR="00674730" w:rsidRDefault="00674730" w:rsidP="00F65A66">
      <w:pPr>
        <w:spacing w:after="120" w:line="360" w:lineRule="auto"/>
        <w:ind w:left="567" w:hanging="567"/>
        <w:jc w:val="both"/>
        <w:rPr>
          <w:rFonts w:ascii="Arial" w:hAnsi="Arial"/>
          <w:noProof w:val="0"/>
          <w:rtl/>
        </w:rPr>
      </w:pPr>
      <w:r>
        <w:rPr>
          <w:rtl/>
        </w:rPr>
        <w:tab/>
        <w:t>לדעת האפוט' לדין, הפתרון הכי גרוע זה שהקטין יישאר בבית החולים</w:t>
      </w:r>
      <w:r w:rsidR="00F65A66">
        <w:rPr>
          <w:rFonts w:hint="cs"/>
          <w:rtl/>
        </w:rPr>
        <w:t xml:space="preserve"> (למעשה מבקר את ההחלטה קמא השנייה, שאינו מסכים עימה)</w:t>
      </w:r>
      <w:r>
        <w:rPr>
          <w:rtl/>
        </w:rPr>
        <w:t xml:space="preserve">. </w:t>
      </w:r>
      <w:r>
        <w:rPr>
          <w:rFonts w:ascii="Arial" w:hAnsi="Arial"/>
          <w:noProof w:val="0"/>
          <w:rtl/>
        </w:rPr>
        <w:t>כשהוא בוחן את טובת הקטין, הוא לא יכול לנתק את עברם של המערערת</w:t>
      </w:r>
      <w:r w:rsidR="009027C0">
        <w:rPr>
          <w:rFonts w:ascii="Arial" w:hAnsi="Arial"/>
          <w:noProof w:val="0"/>
          <w:rtl/>
        </w:rPr>
        <w:t xml:space="preserve"> והמשיב ואת הזנחת ילדיהם מההווה</w:t>
      </w:r>
      <w:r>
        <w:rPr>
          <w:rFonts w:ascii="Arial" w:hAnsi="Arial"/>
          <w:noProof w:val="0"/>
          <w:rtl/>
        </w:rPr>
        <w:t xml:space="preserve">, וזה אכן משליך על מסוגלותם לגדל את הקטין. </w:t>
      </w:r>
    </w:p>
    <w:p w:rsidR="00674730" w:rsidRDefault="009027C0" w:rsidP="00674730">
      <w:pPr>
        <w:spacing w:after="120" w:line="360" w:lineRule="auto"/>
        <w:ind w:left="567" w:hanging="567"/>
        <w:jc w:val="both"/>
        <w:rPr>
          <w:rtl/>
        </w:rPr>
      </w:pPr>
      <w:r>
        <w:rPr>
          <w:rtl/>
        </w:rPr>
        <w:tab/>
        <w:t xml:space="preserve">לעמדתו, אין זה משנה אם המשיב </w:t>
      </w:r>
      <w:r w:rsidR="00674730">
        <w:rPr>
          <w:rtl/>
        </w:rPr>
        <w:t>רשום כאביו של הקטין או לא; בסופו של דבר המשיב גר עם המערערת בבית ומגדל את הקטין, ולכן נחשב כאב, ועולה ממנו וממצבו לא מעט דאגה</w:t>
      </w:r>
      <w:r>
        <w:rPr>
          <w:rtl/>
        </w:rPr>
        <w:t>. יש לזכור את חשיפת הפרשה ב</w:t>
      </w:r>
      <w:r>
        <w:rPr>
          <w:rFonts w:hint="cs"/>
          <w:rtl/>
        </w:rPr>
        <w:t>...</w:t>
      </w:r>
      <w:r w:rsidR="00674730">
        <w:rPr>
          <w:rtl/>
        </w:rPr>
        <w:t>, מקום מגורי אשתו לשעבר וילדיו, שם המשיב מסר תינוקת שלו לשכנים מבלי ליידע אף אחד.</w:t>
      </w:r>
      <w:r w:rsidR="00674730">
        <w:rPr>
          <w:rFonts w:ascii="Arial" w:hAnsi="Arial"/>
          <w:noProof w:val="0"/>
          <w:rtl/>
        </w:rPr>
        <w:t xml:space="preserve"> </w:t>
      </w:r>
    </w:p>
    <w:p w:rsidR="00674730" w:rsidRDefault="00674730" w:rsidP="00674730">
      <w:pPr>
        <w:spacing w:after="120" w:line="360" w:lineRule="auto"/>
        <w:ind w:left="567" w:hanging="567"/>
        <w:jc w:val="both"/>
        <w:rPr>
          <w:rtl/>
        </w:rPr>
      </w:pPr>
      <w:r>
        <w:rPr>
          <w:rtl/>
        </w:rPr>
        <w:t>20.</w:t>
      </w:r>
      <w:r>
        <w:rPr>
          <w:rtl/>
        </w:rPr>
        <w:tab/>
      </w:r>
      <w:r>
        <w:rPr>
          <w:b/>
          <w:bCs/>
          <w:rtl/>
        </w:rPr>
        <w:t>ב"כ היועץ המשפטי לממשלה</w:t>
      </w:r>
      <w:r>
        <w:rPr>
          <w:rtl/>
        </w:rPr>
        <w:t xml:space="preserve">, עו"ד חן ברקוביץ לוי, </w:t>
      </w:r>
      <w:r w:rsidR="009027C0">
        <w:rPr>
          <w:rtl/>
        </w:rPr>
        <w:t>הצטרפה לדברי העו"ס מר א</w:t>
      </w:r>
      <w:r w:rsidR="009027C0">
        <w:rPr>
          <w:rFonts w:hint="cs"/>
          <w:rtl/>
        </w:rPr>
        <w:t>'</w:t>
      </w:r>
      <w:r>
        <w:rPr>
          <w:rtl/>
        </w:rPr>
        <w:t xml:space="preserve"> (נכחה בדיון באמצעות היוועדות חזותית לאחר שאישרתי לה בהחלטתי מיום 14.10.24). לשאלת בית המשפט לגבי הוצאת הקטין, </w:t>
      </w:r>
      <w:r>
        <w:rPr>
          <w:rtl/>
        </w:rPr>
        <w:lastRenderedPageBreak/>
        <w:t xml:space="preserve">ענתה כי מדובר במשפחה שמוכרת לשירותי הרווחה מזה מספר שנים, לאור קשיים משני הכיוונים ולאור ההיסטוריה והדיווחים לגבי חמשת הילדים של האמא, בגילאים שנתיים וחצי עד שמונה. עוד סיפרה, כי המשיב לא רשום כרגע כאביו של הקטין. </w:t>
      </w:r>
    </w:p>
    <w:p w:rsidR="00674730" w:rsidRDefault="00674730" w:rsidP="00674730">
      <w:pPr>
        <w:spacing w:after="120" w:line="360" w:lineRule="auto"/>
        <w:ind w:left="567" w:hanging="567"/>
        <w:jc w:val="both"/>
        <w:rPr>
          <w:rtl/>
        </w:rPr>
      </w:pPr>
      <w:r>
        <w:rPr>
          <w:rtl/>
        </w:rPr>
        <w:tab/>
        <w:t>לעמדתה, לאור ההיכרות של מחלקת הרווחה עם האמא, הם מתרשמים שלאמא אין מודעות לסכנה ושהיא אינה מסוגלת להגן על ילדיה; גורמי הרווחה סבורים, נוכח ההיסטוריה עם המערערת, כי יש חשש לקטין וכי הוא יהיה בסכנה אצלה. לשאלת בית המשפט, הכיצד במסגרת האבחון הפסיכודיאגנוסטי, הפסיכולוג הקליני מר רובינוב, לא ציין נקודה חשובה זו, השיבה כי אין לה תשובה.</w:t>
      </w:r>
    </w:p>
    <w:p w:rsidR="00674730" w:rsidRDefault="00674730" w:rsidP="00674730">
      <w:pPr>
        <w:spacing w:after="120" w:line="360" w:lineRule="auto"/>
        <w:ind w:left="567" w:hanging="567"/>
        <w:jc w:val="both"/>
        <w:rPr>
          <w:rtl/>
        </w:rPr>
      </w:pPr>
      <w:r>
        <w:rPr>
          <w:rtl/>
        </w:rPr>
        <w:tab/>
        <w:t xml:space="preserve">לשאלת בית המשפט, אולי קל יותר להוציא תינוק ממשמורת אמו למשפחת אומנה מאשר לגרום לרשויות הרווחה לפקח על התינוק אצל אמו, השיבה שהיא לא חושבת שזו הסיבה, ונימקה כי נוכח הנסיבות, הן של ילדי המערערת והן של ילדי המשיב, מעורבים בתיק גורמי פיקוח בכירים. </w:t>
      </w:r>
    </w:p>
    <w:p w:rsidR="00674730" w:rsidRDefault="00674730" w:rsidP="00027B4B">
      <w:pPr>
        <w:spacing w:after="120" w:line="360" w:lineRule="auto"/>
        <w:ind w:left="567" w:hanging="567"/>
        <w:jc w:val="both"/>
        <w:rPr>
          <w:rtl/>
        </w:rPr>
      </w:pPr>
      <w:r>
        <w:rPr>
          <w:rtl/>
        </w:rPr>
        <w:tab/>
        <w:t>לשאלת בית המשפט האם</w:t>
      </w:r>
      <w:r w:rsidR="00027B4B">
        <w:rPr>
          <w:rFonts w:hint="cs"/>
          <w:rtl/>
        </w:rPr>
        <w:t>לא ראוי</w:t>
      </w:r>
      <w:r>
        <w:rPr>
          <w:rtl/>
        </w:rPr>
        <w:t xml:space="preserve"> להשקיע מחשבה נוספת בענין, לשקול להשאיר את הקטין אצל האם, לפקח ולהשגיח מטעם הרווחה, כך גם האם תדע שהיא תחת פיקוח, השיבה כי תצא ל</w:t>
      </w:r>
      <w:r w:rsidR="00027B4B">
        <w:rPr>
          <w:rFonts w:hint="cs"/>
          <w:rtl/>
        </w:rPr>
        <w:t xml:space="preserve">הפסקת </w:t>
      </w:r>
      <w:r>
        <w:rPr>
          <w:rtl/>
        </w:rPr>
        <w:t>התייעצות.</w:t>
      </w:r>
    </w:p>
    <w:p w:rsidR="00674730" w:rsidRDefault="00674730" w:rsidP="00450F05">
      <w:pPr>
        <w:spacing w:after="120" w:line="360" w:lineRule="auto"/>
        <w:ind w:left="567" w:hanging="567"/>
        <w:jc w:val="both"/>
        <w:rPr>
          <w:rtl/>
        </w:rPr>
      </w:pPr>
      <w:r>
        <w:rPr>
          <w:rtl/>
        </w:rPr>
        <w:t>21.</w:t>
      </w:r>
      <w:r>
        <w:rPr>
          <w:rtl/>
        </w:rPr>
        <w:tab/>
        <w:t xml:space="preserve">בתום התייעצות בת מספר דקות, </w:t>
      </w:r>
      <w:r w:rsidR="00027B4B">
        <w:rPr>
          <w:rFonts w:hint="cs"/>
          <w:rtl/>
        </w:rPr>
        <w:t>הודיעה</w:t>
      </w:r>
      <w:r>
        <w:rPr>
          <w:rtl/>
        </w:rPr>
        <w:t xml:space="preserve"> ב"כ היועץ המש</w:t>
      </w:r>
      <w:r w:rsidR="00027B4B">
        <w:rPr>
          <w:rtl/>
        </w:rPr>
        <w:t>פטי לממשלה, עו"ד חן ברקוביץ לוי</w:t>
      </w:r>
      <w:r w:rsidR="00027B4B">
        <w:rPr>
          <w:rFonts w:hint="cs"/>
          <w:rtl/>
        </w:rPr>
        <w:t xml:space="preserve">, </w:t>
      </w:r>
      <w:r>
        <w:rPr>
          <w:rtl/>
        </w:rPr>
        <w:t xml:space="preserve">כי לאחר התייעצות עם מפקחת ראשית והממונה הראשית על הלשכה המשפטית בלשכת הרווחה, עמדתם היא כי למערערת אין יכולת הורית. ההתרשמות של גורמי הטיפול היא שהמערערת מהווה סיכון בסביבה שהיא מספקת. הם סבורים שקיימת עילה להוצאת הקטין ממשמורת האם. </w:t>
      </w:r>
    </w:p>
    <w:p w:rsidR="00674730" w:rsidRDefault="00674730" w:rsidP="00674730">
      <w:pPr>
        <w:spacing w:after="120" w:line="360" w:lineRule="auto"/>
        <w:ind w:left="567" w:hanging="567"/>
        <w:jc w:val="both"/>
        <w:rPr>
          <w:rtl/>
        </w:rPr>
      </w:pPr>
    </w:p>
    <w:p w:rsidR="00674730" w:rsidRDefault="00674730" w:rsidP="00674730">
      <w:pPr>
        <w:spacing w:after="120" w:line="360" w:lineRule="auto"/>
        <w:rPr>
          <w:rFonts w:ascii="David" w:hAnsi="David"/>
          <w:b/>
          <w:bCs/>
          <w:u w:val="single"/>
          <w:rtl/>
        </w:rPr>
      </w:pPr>
      <w:r>
        <w:rPr>
          <w:rFonts w:ascii="David" w:hAnsi="David"/>
          <w:b/>
          <w:bCs/>
          <w:u w:val="single"/>
          <w:rtl/>
        </w:rPr>
        <w:t>דיון והכרעה</w:t>
      </w:r>
      <w:r>
        <w:rPr>
          <w:rFonts w:ascii="David" w:hAnsi="David"/>
          <w:rtl/>
        </w:rPr>
        <w:t xml:space="preserve"> </w:t>
      </w:r>
    </w:p>
    <w:p w:rsidR="00674730" w:rsidRDefault="00674730" w:rsidP="00674730">
      <w:pPr>
        <w:spacing w:after="120" w:line="360" w:lineRule="auto"/>
        <w:ind w:left="567" w:hanging="567"/>
        <w:jc w:val="both"/>
        <w:rPr>
          <w:rFonts w:ascii="David" w:hAnsi="David"/>
          <w:rtl/>
        </w:rPr>
      </w:pPr>
      <w:r>
        <w:rPr>
          <w:rFonts w:ascii="Arial" w:hAnsi="Arial"/>
          <w:noProof w:val="0"/>
          <w:rtl/>
        </w:rPr>
        <w:t>22.</w:t>
      </w:r>
      <w:r>
        <w:rPr>
          <w:rFonts w:ascii="Arial" w:hAnsi="Arial"/>
          <w:noProof w:val="0"/>
          <w:rtl/>
        </w:rPr>
        <w:tab/>
      </w:r>
      <w:r>
        <w:rPr>
          <w:rFonts w:ascii="David" w:hAnsi="David"/>
          <w:u w:val="single"/>
          <w:rtl/>
        </w:rPr>
        <w:t>לאחר עיון בכל החומר שעמד בפני ושמיעת הצדדים בהרחבה בישיבת הערעור ביום 15.10.2024, שוכנעתי לקבל הערעור, ולהורות כדלקמן</w:t>
      </w:r>
      <w:r>
        <w:rPr>
          <w:rFonts w:ascii="David" w:hAnsi="David"/>
          <w:rtl/>
        </w:rPr>
        <w:t>:</w:t>
      </w:r>
    </w:p>
    <w:p w:rsidR="00674730" w:rsidRDefault="000B4279" w:rsidP="003A123B">
      <w:pPr>
        <w:spacing w:after="120" w:line="360" w:lineRule="auto"/>
        <w:ind w:left="1134" w:hanging="567"/>
        <w:jc w:val="both"/>
        <w:rPr>
          <w:rFonts w:ascii="David" w:hAnsi="David"/>
          <w:b/>
          <w:bCs/>
          <w:rtl/>
        </w:rPr>
      </w:pPr>
      <w:r>
        <w:rPr>
          <w:rFonts w:ascii="David" w:hAnsi="David"/>
          <w:b/>
          <w:bCs/>
          <w:rtl/>
        </w:rPr>
        <w:t>א.</w:t>
      </w:r>
      <w:r>
        <w:rPr>
          <w:rFonts w:ascii="David" w:hAnsi="David"/>
          <w:b/>
          <w:bCs/>
          <w:rtl/>
        </w:rPr>
        <w:tab/>
        <w:t>החלק בהחלטה קמא</w:t>
      </w:r>
      <w:r w:rsidR="003A123B">
        <w:rPr>
          <w:rFonts w:ascii="David" w:hAnsi="David" w:hint="cs"/>
          <w:b/>
          <w:bCs/>
          <w:rtl/>
        </w:rPr>
        <w:t>, לרבות סעיף 4(א) ל</w:t>
      </w:r>
      <w:r>
        <w:rPr>
          <w:rFonts w:ascii="David" w:hAnsi="David" w:hint="cs"/>
          <w:b/>
          <w:bCs/>
          <w:rtl/>
        </w:rPr>
        <w:t xml:space="preserve">החלטה קמא השנייה הנובע מההחלטה קמא נשוא הערעור, </w:t>
      </w:r>
      <w:r w:rsidR="00674730">
        <w:rPr>
          <w:rFonts w:ascii="David" w:hAnsi="David"/>
          <w:b/>
          <w:bCs/>
          <w:rtl/>
        </w:rPr>
        <w:t>הנוגע להוצאת הקטין ממשמורת אמו והשמתו בצו משמורת זמני בבית החולים בו נמצא כעת, ולאחר מכן אצל משפחת אומנה, מבוטל בזאת;</w:t>
      </w:r>
    </w:p>
    <w:p w:rsidR="00674730" w:rsidRDefault="00674730" w:rsidP="000B4279">
      <w:pPr>
        <w:spacing w:after="120" w:line="360" w:lineRule="auto"/>
        <w:ind w:left="1134" w:hanging="567"/>
        <w:jc w:val="both"/>
        <w:rPr>
          <w:rFonts w:ascii="David" w:hAnsi="David"/>
          <w:b/>
          <w:bCs/>
          <w:rtl/>
        </w:rPr>
      </w:pPr>
      <w:r>
        <w:rPr>
          <w:rFonts w:ascii="David" w:hAnsi="David"/>
          <w:b/>
          <w:bCs/>
          <w:rtl/>
        </w:rPr>
        <w:t>ב.</w:t>
      </w:r>
      <w:r>
        <w:rPr>
          <w:rFonts w:ascii="David" w:hAnsi="David"/>
          <w:b/>
          <w:bCs/>
          <w:rtl/>
        </w:rPr>
        <w:tab/>
        <w:t xml:space="preserve">הקטין </w:t>
      </w:r>
      <w:r w:rsidR="000B4279">
        <w:rPr>
          <w:rFonts w:ascii="David" w:hAnsi="David" w:hint="cs"/>
          <w:b/>
          <w:bCs/>
          <w:rtl/>
        </w:rPr>
        <w:t>יישאר ב</w:t>
      </w:r>
      <w:r>
        <w:rPr>
          <w:rFonts w:ascii="David" w:hAnsi="David"/>
          <w:b/>
          <w:bCs/>
          <w:rtl/>
        </w:rPr>
        <w:t>משמורת אמו</w:t>
      </w:r>
      <w:r w:rsidR="00450F05">
        <w:rPr>
          <w:rFonts w:ascii="David" w:hAnsi="David" w:hint="cs"/>
          <w:b/>
          <w:bCs/>
          <w:rtl/>
        </w:rPr>
        <w:t xml:space="preserve"> פלונית</w:t>
      </w:r>
      <w:r w:rsidR="000B4279">
        <w:rPr>
          <w:rFonts w:ascii="David" w:hAnsi="David" w:hint="cs"/>
          <w:b/>
          <w:bCs/>
          <w:rtl/>
        </w:rPr>
        <w:t>, המערערת.</w:t>
      </w:r>
    </w:p>
    <w:p w:rsidR="000B4279" w:rsidRDefault="000B4279" w:rsidP="00A86577">
      <w:pPr>
        <w:spacing w:after="120" w:line="360" w:lineRule="auto"/>
        <w:ind w:left="1134" w:hanging="567"/>
        <w:jc w:val="both"/>
        <w:rPr>
          <w:rFonts w:ascii="David" w:hAnsi="David"/>
          <w:b/>
          <w:bCs/>
          <w:rtl/>
        </w:rPr>
      </w:pPr>
      <w:r>
        <w:rPr>
          <w:rFonts w:ascii="David" w:hAnsi="David" w:hint="cs"/>
          <w:b/>
          <w:bCs/>
          <w:rtl/>
        </w:rPr>
        <w:t>ג.</w:t>
      </w:r>
      <w:r>
        <w:rPr>
          <w:rFonts w:ascii="David" w:hAnsi="David" w:hint="cs"/>
          <w:b/>
          <w:bCs/>
          <w:rtl/>
        </w:rPr>
        <w:tab/>
        <w:t xml:space="preserve">המשמעות האופרטיבית היא </w:t>
      </w:r>
      <w:r>
        <w:rPr>
          <w:rFonts w:ascii="David" w:hAnsi="David"/>
          <w:b/>
          <w:bCs/>
          <w:rtl/>
        </w:rPr>
        <w:t>–</w:t>
      </w:r>
      <w:r w:rsidR="00A86577">
        <w:rPr>
          <w:rFonts w:ascii="David" w:hAnsi="David" w:hint="cs"/>
          <w:b/>
          <w:bCs/>
          <w:rtl/>
        </w:rPr>
        <w:t xml:space="preserve"> </w:t>
      </w:r>
      <w:r>
        <w:rPr>
          <w:rFonts w:ascii="David" w:hAnsi="David" w:hint="cs"/>
          <w:b/>
          <w:bCs/>
          <w:rtl/>
        </w:rPr>
        <w:t>ככל שמבחינה רפואית ניתן לשחרר את התינוק</w:t>
      </w:r>
      <w:r w:rsidR="00A86577">
        <w:rPr>
          <w:rFonts w:ascii="David" w:hAnsi="David" w:hint="cs"/>
          <w:b/>
          <w:bCs/>
          <w:rtl/>
        </w:rPr>
        <w:t>/</w:t>
      </w:r>
      <w:r>
        <w:rPr>
          <w:rFonts w:ascii="David" w:hAnsi="David" w:hint="cs"/>
          <w:b/>
          <w:bCs/>
          <w:rtl/>
        </w:rPr>
        <w:t>הקטין מבית החולים, ישוחרר ה</w:t>
      </w:r>
      <w:r w:rsidR="00450F05">
        <w:rPr>
          <w:rFonts w:ascii="David" w:hAnsi="David" w:hint="cs"/>
          <w:b/>
          <w:bCs/>
          <w:rtl/>
        </w:rPr>
        <w:t>ו</w:t>
      </w:r>
      <w:r>
        <w:rPr>
          <w:rFonts w:ascii="David" w:hAnsi="David" w:hint="cs"/>
          <w:b/>
          <w:bCs/>
          <w:rtl/>
        </w:rPr>
        <w:t xml:space="preserve">א לידי אימו, המערערת. </w:t>
      </w:r>
    </w:p>
    <w:p w:rsidR="00674730" w:rsidRDefault="00674730" w:rsidP="00674730">
      <w:pPr>
        <w:spacing w:after="120" w:line="360" w:lineRule="auto"/>
        <w:ind w:left="567" w:hanging="567"/>
        <w:jc w:val="both"/>
        <w:rPr>
          <w:rFonts w:ascii="David" w:hAnsi="David"/>
          <w:rtl/>
        </w:rPr>
      </w:pPr>
      <w:r>
        <w:rPr>
          <w:rFonts w:ascii="David" w:hAnsi="David"/>
          <w:rtl/>
        </w:rPr>
        <w:tab/>
        <w:t>להלן אבהיר הכרעתי זאת.</w:t>
      </w:r>
    </w:p>
    <w:p w:rsidR="00674730" w:rsidRDefault="00674730" w:rsidP="00674730">
      <w:pPr>
        <w:spacing w:after="120" w:line="360" w:lineRule="auto"/>
        <w:ind w:left="567" w:hanging="567"/>
        <w:jc w:val="both"/>
        <w:rPr>
          <w:rFonts w:ascii="David" w:hAnsi="David"/>
          <w:rtl/>
        </w:rPr>
      </w:pPr>
      <w:r>
        <w:rPr>
          <w:rFonts w:ascii="David" w:hAnsi="David"/>
          <w:rtl/>
        </w:rPr>
        <w:t>23.</w:t>
      </w:r>
      <w:r>
        <w:rPr>
          <w:rFonts w:ascii="David" w:hAnsi="David"/>
          <w:rtl/>
        </w:rPr>
        <w:tab/>
        <w:t xml:space="preserve">עמדת הפסיקה לעניין הוצאת קטין ממשמורת הוריו היא ברורה. מדובר בצעד קיצוני, שיש לנקוט בו רק כאמצעי אחרון, כאשר לא ניתן למצות את הטיפול בתוך הקהילה. הדבר אף עולה בקנה אחד עם זכותם היסודית של ההורים לגדל את ילדיהם. </w:t>
      </w:r>
    </w:p>
    <w:p w:rsidR="000B4279" w:rsidRDefault="000B4279" w:rsidP="00674730">
      <w:pPr>
        <w:spacing w:after="120" w:line="360" w:lineRule="auto"/>
        <w:ind w:left="567" w:hanging="567"/>
        <w:jc w:val="both"/>
        <w:rPr>
          <w:rFonts w:ascii="David" w:hAnsi="David"/>
          <w:rtl/>
        </w:rPr>
      </w:pPr>
    </w:p>
    <w:p w:rsidR="00674730" w:rsidRDefault="00674730" w:rsidP="00674730">
      <w:pPr>
        <w:spacing w:after="120" w:line="360" w:lineRule="auto"/>
        <w:ind w:left="567" w:hanging="567"/>
        <w:jc w:val="both"/>
        <w:rPr>
          <w:rFonts w:ascii="David" w:hAnsi="David"/>
        </w:rPr>
      </w:pPr>
      <w:r>
        <w:rPr>
          <w:rFonts w:ascii="David" w:hAnsi="David"/>
          <w:rtl/>
        </w:rPr>
        <w:lastRenderedPageBreak/>
        <w:tab/>
      </w:r>
      <w:r>
        <w:rPr>
          <w:rFonts w:ascii="David" w:hAnsi="David"/>
          <w:u w:val="single"/>
          <w:rtl/>
        </w:rPr>
        <w:t>בנדון ראו</w:t>
      </w:r>
      <w:r>
        <w:rPr>
          <w:rFonts w:ascii="David" w:hAnsi="David"/>
          <w:rtl/>
        </w:rPr>
        <w:t>:</w:t>
      </w:r>
    </w:p>
    <w:p w:rsidR="00674730" w:rsidRDefault="00674730" w:rsidP="00674730">
      <w:pPr>
        <w:tabs>
          <w:tab w:val="left" w:pos="709"/>
        </w:tabs>
        <w:spacing w:after="120" w:line="360" w:lineRule="auto"/>
        <w:ind w:left="567"/>
        <w:jc w:val="both"/>
        <w:rPr>
          <w:rFonts w:ascii="David" w:hAnsi="David"/>
          <w:rtl/>
        </w:rPr>
      </w:pPr>
      <w:r>
        <w:rPr>
          <w:rFonts w:ascii="David" w:hAnsi="David"/>
          <w:rtl/>
        </w:rPr>
        <w:t xml:space="preserve">בע"מ 7957/23 </w:t>
      </w:r>
      <w:r>
        <w:rPr>
          <w:rFonts w:ascii="David" w:hAnsi="David"/>
          <w:b/>
          <w:bCs/>
          <w:rtl/>
        </w:rPr>
        <w:t>פלונית נ' עו"ס לחוק הנוער ביתר עלית</w:t>
      </w:r>
      <w:r>
        <w:rPr>
          <w:rFonts w:ascii="David" w:hAnsi="David"/>
          <w:rtl/>
        </w:rPr>
        <w:t>, פסקה 10 (6.12.2023);</w:t>
      </w:r>
    </w:p>
    <w:p w:rsidR="00674730" w:rsidRDefault="00674730" w:rsidP="00674730">
      <w:pPr>
        <w:tabs>
          <w:tab w:val="left" w:pos="709"/>
        </w:tabs>
        <w:spacing w:after="120" w:line="360" w:lineRule="auto"/>
        <w:ind w:left="567"/>
        <w:jc w:val="both"/>
        <w:rPr>
          <w:rFonts w:ascii="David" w:hAnsi="David"/>
          <w:rtl/>
        </w:rPr>
      </w:pPr>
      <w:r>
        <w:rPr>
          <w:rFonts w:ascii="David" w:hAnsi="David"/>
          <w:rtl/>
        </w:rPr>
        <w:t xml:space="preserve">בע"מ 7456/23 </w:t>
      </w:r>
      <w:r>
        <w:rPr>
          <w:rFonts w:ascii="David" w:hAnsi="David"/>
          <w:b/>
          <w:bCs/>
          <w:rtl/>
        </w:rPr>
        <w:t>פלונית נ' המחלקה לשירותים חברתיים עיריית עכו</w:t>
      </w:r>
      <w:r>
        <w:rPr>
          <w:rFonts w:ascii="David" w:hAnsi="David"/>
          <w:rtl/>
        </w:rPr>
        <w:t>, פסקה 7 (3.12.2023);</w:t>
      </w:r>
    </w:p>
    <w:p w:rsidR="00674730" w:rsidRDefault="00674730" w:rsidP="00674730">
      <w:pPr>
        <w:tabs>
          <w:tab w:val="left" w:pos="709"/>
        </w:tabs>
        <w:spacing w:after="120" w:line="360" w:lineRule="auto"/>
        <w:ind w:left="567"/>
        <w:jc w:val="both"/>
        <w:rPr>
          <w:rFonts w:ascii="David" w:hAnsi="David"/>
          <w:rtl/>
        </w:rPr>
      </w:pPr>
      <w:r>
        <w:rPr>
          <w:rFonts w:ascii="David" w:hAnsi="David"/>
          <w:rtl/>
        </w:rPr>
        <w:t xml:space="preserve">דנ"א 6041/02 </w:t>
      </w:r>
      <w:r>
        <w:rPr>
          <w:rFonts w:ascii="David" w:hAnsi="David"/>
          <w:b/>
          <w:bCs/>
          <w:rtl/>
        </w:rPr>
        <w:t>פלונית נ' פלוני</w:t>
      </w:r>
      <w:r>
        <w:rPr>
          <w:rFonts w:ascii="David" w:hAnsi="David"/>
          <w:rtl/>
        </w:rPr>
        <w:t xml:space="preserve"> פד"י נח (6) 246, 274-275 (להלן: "</w:t>
      </w:r>
      <w:r>
        <w:rPr>
          <w:rFonts w:ascii="David" w:hAnsi="David"/>
          <w:b/>
          <w:bCs/>
          <w:rtl/>
        </w:rPr>
        <w:t>ענין פלונית</w:t>
      </w:r>
      <w:r>
        <w:rPr>
          <w:rFonts w:ascii="David" w:hAnsi="David"/>
          <w:rtl/>
        </w:rPr>
        <w:t>");</w:t>
      </w:r>
    </w:p>
    <w:p w:rsidR="00674730" w:rsidRDefault="00674730" w:rsidP="00674730">
      <w:pPr>
        <w:tabs>
          <w:tab w:val="left" w:pos="709"/>
        </w:tabs>
        <w:spacing w:after="120" w:line="360" w:lineRule="auto"/>
        <w:ind w:left="567"/>
        <w:jc w:val="both"/>
        <w:rPr>
          <w:rFonts w:ascii="David" w:hAnsi="David"/>
          <w:rtl/>
        </w:rPr>
      </w:pPr>
      <w:r>
        <w:rPr>
          <w:rFonts w:ascii="David" w:hAnsi="David"/>
          <w:rtl/>
        </w:rPr>
        <w:t xml:space="preserve">ענ"א (חי') 46458-01-24 </w:t>
      </w:r>
      <w:r>
        <w:rPr>
          <w:rFonts w:ascii="David" w:hAnsi="David"/>
          <w:b/>
          <w:bCs/>
          <w:rtl/>
        </w:rPr>
        <w:t>ש' נ' המחלקה לשירותים חברתיים ואח'</w:t>
      </w:r>
      <w:r>
        <w:rPr>
          <w:rFonts w:ascii="David" w:hAnsi="David"/>
          <w:rtl/>
        </w:rPr>
        <w:t xml:space="preserve"> (11.2.24);</w:t>
      </w:r>
    </w:p>
    <w:p w:rsidR="00674730" w:rsidRDefault="00674730" w:rsidP="00674730">
      <w:pPr>
        <w:tabs>
          <w:tab w:val="left" w:pos="709"/>
        </w:tabs>
        <w:spacing w:after="120" w:line="360" w:lineRule="auto"/>
        <w:ind w:left="567"/>
        <w:jc w:val="both"/>
        <w:rPr>
          <w:rFonts w:ascii="David" w:hAnsi="David"/>
          <w:rtl/>
        </w:rPr>
      </w:pPr>
      <w:r>
        <w:rPr>
          <w:rFonts w:ascii="David" w:hAnsi="David"/>
          <w:rtl/>
        </w:rPr>
        <w:t xml:space="preserve">ענ"א (חי') 56605-04-18 </w:t>
      </w:r>
      <w:r>
        <w:rPr>
          <w:rFonts w:ascii="David" w:hAnsi="David"/>
          <w:b/>
          <w:bCs/>
          <w:rtl/>
        </w:rPr>
        <w:t>פלונית נ' המחלקה לשירותים חברתיים ואח'</w:t>
      </w:r>
      <w:r>
        <w:rPr>
          <w:rFonts w:ascii="David" w:hAnsi="David"/>
          <w:rtl/>
        </w:rPr>
        <w:t xml:space="preserve"> (25.5.18).</w:t>
      </w:r>
    </w:p>
    <w:p w:rsidR="00674730" w:rsidRDefault="00674730" w:rsidP="00674730">
      <w:pPr>
        <w:spacing w:after="120" w:line="360" w:lineRule="auto"/>
        <w:ind w:left="567" w:hanging="567"/>
        <w:jc w:val="both"/>
        <w:rPr>
          <w:rFonts w:ascii="David" w:hAnsi="David"/>
          <w:b/>
          <w:bCs/>
          <w:rtl/>
        </w:rPr>
      </w:pPr>
      <w:r>
        <w:rPr>
          <w:rFonts w:ascii="David" w:hAnsi="David"/>
          <w:rtl/>
        </w:rPr>
        <w:t>24.</w:t>
      </w:r>
      <w:r>
        <w:rPr>
          <w:rFonts w:ascii="David" w:hAnsi="David"/>
          <w:rtl/>
        </w:rPr>
        <w:tab/>
      </w:r>
      <w:r>
        <w:rPr>
          <w:rFonts w:ascii="David" w:hAnsi="David"/>
          <w:u w:val="single"/>
          <w:rtl/>
        </w:rPr>
        <w:t>יחד עם זאת יש להוסיף ולהדגיש</w:t>
      </w:r>
      <w:r>
        <w:rPr>
          <w:rFonts w:ascii="David" w:hAnsi="David"/>
          <w:rtl/>
        </w:rPr>
        <w:t xml:space="preserve"> – זכותם של ההורים להחזיק ולגדל את בנם (שהיא זכות מכוח חוק הטבע ומכוח הדין – סעיף 14 לחוק הכשרות המשפטית והאפוטרופסות, התשכ"א- 1961), </w:t>
      </w:r>
      <w:r>
        <w:rPr>
          <w:rFonts w:ascii="David" w:hAnsi="David"/>
          <w:b/>
          <w:bCs/>
          <w:rtl/>
        </w:rPr>
        <w:t>כפופה לבחינת טובת הילד.</w:t>
      </w:r>
    </w:p>
    <w:p w:rsidR="00674730" w:rsidRDefault="00674730" w:rsidP="00674730">
      <w:pPr>
        <w:spacing w:after="120" w:line="360" w:lineRule="auto"/>
        <w:ind w:left="567" w:hanging="567"/>
        <w:jc w:val="both"/>
        <w:rPr>
          <w:rFonts w:ascii="David" w:hAnsi="David"/>
          <w:rtl/>
        </w:rPr>
      </w:pPr>
      <w:r>
        <w:rPr>
          <w:rFonts w:ascii="David" w:hAnsi="David"/>
          <w:rtl/>
        </w:rPr>
        <w:tab/>
        <w:t>לכן בטרם הוצאת קטין ממשמורת הוריו, שאין חולק כי הוא אמצעי קיצוני, עלינו להיות משוכנעים כי מוצו כל אמצעי או דרכי הטיפול החלופיים שאינם כרוכים בניתוק הקטין מהוריו.</w:t>
      </w:r>
    </w:p>
    <w:p w:rsidR="00674730" w:rsidRDefault="00674730" w:rsidP="00674730">
      <w:pPr>
        <w:spacing w:after="120" w:line="360" w:lineRule="auto"/>
        <w:ind w:left="567" w:hanging="567"/>
        <w:jc w:val="both"/>
        <w:rPr>
          <w:rFonts w:ascii="David" w:hAnsi="David"/>
          <w:rtl/>
        </w:rPr>
      </w:pPr>
      <w:r>
        <w:rPr>
          <w:rFonts w:ascii="David" w:hAnsi="David"/>
          <w:rtl/>
        </w:rPr>
        <w:t>25.</w:t>
      </w:r>
      <w:r>
        <w:rPr>
          <w:rFonts w:ascii="David" w:hAnsi="David"/>
          <w:rtl/>
        </w:rPr>
        <w:tab/>
        <w:t>חובה עלינו לעשות כל שביכולתנו על מנת שהקטין יגדל בחיק משפחתו הביולוגית, ובלבד שלא נשקפת לו סכנה, ולהעניק להוריו, את מלוא הכלים בתוך הקהילה.</w:t>
      </w:r>
    </w:p>
    <w:p w:rsidR="00674730" w:rsidRDefault="00674730" w:rsidP="00674730">
      <w:pPr>
        <w:spacing w:after="120" w:line="360" w:lineRule="auto"/>
        <w:ind w:left="567" w:hanging="567"/>
        <w:jc w:val="both"/>
        <w:rPr>
          <w:rFonts w:ascii="David" w:hAnsi="David"/>
          <w:rtl/>
        </w:rPr>
      </w:pPr>
      <w:r>
        <w:rPr>
          <w:rFonts w:ascii="David" w:hAnsi="David"/>
          <w:rtl/>
        </w:rPr>
        <w:tab/>
      </w:r>
      <w:r>
        <w:rPr>
          <w:rFonts w:ascii="David" w:hAnsi="David"/>
          <w:u w:val="single"/>
          <w:rtl/>
        </w:rPr>
        <w:t>על כך כבר נאמר כי</w:t>
      </w:r>
      <w:r>
        <w:rPr>
          <w:rFonts w:ascii="David" w:hAnsi="David"/>
          <w:rtl/>
        </w:rPr>
        <w:t xml:space="preserve"> – </w:t>
      </w:r>
    </w:p>
    <w:p w:rsidR="00674730" w:rsidRDefault="00674730" w:rsidP="00674730">
      <w:pPr>
        <w:spacing w:after="120" w:line="360" w:lineRule="auto"/>
        <w:ind w:left="1134" w:right="993" w:hanging="567"/>
        <w:jc w:val="both"/>
        <w:rPr>
          <w:rFonts w:ascii="David" w:hAnsi="David"/>
          <w:rtl/>
        </w:rPr>
      </w:pPr>
      <w:r>
        <w:rPr>
          <w:rFonts w:ascii="David" w:hAnsi="David"/>
          <w:b/>
          <w:bCs/>
          <w:rtl/>
        </w:rPr>
        <w:tab/>
        <w:t xml:space="preserve">"אין טוב לילד מאשר להיות עם הורותו, יולדתו, אם רק אין בכך סכנה לשלומו ולבריאות גופו ונפשו" </w:t>
      </w:r>
      <w:r>
        <w:rPr>
          <w:rFonts w:ascii="David" w:hAnsi="David"/>
          <w:rtl/>
        </w:rPr>
        <w:t xml:space="preserve">(בג"ץ 252/75 </w:t>
      </w:r>
      <w:r>
        <w:rPr>
          <w:rFonts w:ascii="David" w:hAnsi="David"/>
          <w:b/>
          <w:bCs/>
          <w:rtl/>
        </w:rPr>
        <w:t>פלונית נ' שר הסעד</w:t>
      </w:r>
      <w:r>
        <w:rPr>
          <w:rFonts w:ascii="David" w:hAnsi="David"/>
          <w:rtl/>
        </w:rPr>
        <w:t xml:space="preserve">, פ"ד ל(1) 51, 56 (1975)). </w:t>
      </w:r>
    </w:p>
    <w:p w:rsidR="00674730" w:rsidRDefault="00674730" w:rsidP="00674730">
      <w:pPr>
        <w:spacing w:after="120" w:line="360" w:lineRule="auto"/>
        <w:ind w:left="567" w:hanging="567"/>
        <w:jc w:val="both"/>
        <w:rPr>
          <w:rFonts w:ascii="David" w:hAnsi="David"/>
          <w:rtl/>
        </w:rPr>
      </w:pPr>
      <w:r>
        <w:rPr>
          <w:rFonts w:ascii="David" w:hAnsi="David"/>
          <w:rtl/>
        </w:rPr>
        <w:t>26.</w:t>
      </w:r>
      <w:r>
        <w:rPr>
          <w:rFonts w:ascii="David" w:hAnsi="David"/>
          <w:rtl/>
        </w:rPr>
        <w:tab/>
        <w:t xml:space="preserve">לצד זאת הלכה היא כאמור, כי האוטונומיה של ההורים בגידול ילדיהם אינה מוחלטת. עקרון האוטונומיה המשפחתית כפוף תמיד לצרכיו של הילד, לזכויותיו ולטובתו. </w:t>
      </w:r>
    </w:p>
    <w:p w:rsidR="00674730" w:rsidRDefault="00674730" w:rsidP="00674730">
      <w:pPr>
        <w:spacing w:after="120" w:line="360" w:lineRule="auto"/>
        <w:ind w:left="567" w:hanging="567"/>
        <w:jc w:val="both"/>
        <w:rPr>
          <w:rFonts w:ascii="David" w:hAnsi="David"/>
          <w:rtl/>
        </w:rPr>
      </w:pPr>
      <w:r>
        <w:rPr>
          <w:rFonts w:ascii="David" w:hAnsi="David"/>
          <w:rtl/>
        </w:rPr>
        <w:tab/>
      </w:r>
      <w:r>
        <w:rPr>
          <w:rFonts w:ascii="David" w:hAnsi="David"/>
          <w:u w:val="single"/>
          <w:rtl/>
        </w:rPr>
        <w:t xml:space="preserve">בנדון אצטט דברים שציינתי ב-ענ"א 56232-07-18 </w:t>
      </w:r>
      <w:r>
        <w:rPr>
          <w:rFonts w:ascii="David" w:hAnsi="David"/>
          <w:b/>
          <w:bCs/>
          <w:u w:val="single"/>
          <w:rtl/>
        </w:rPr>
        <w:t>פלונית נ' המחלקה המחלקה לשירותים חברתיים ואח'</w:t>
      </w:r>
      <w:r>
        <w:rPr>
          <w:rFonts w:ascii="David" w:hAnsi="David"/>
          <w:u w:val="single"/>
          <w:rtl/>
        </w:rPr>
        <w:t>, פסקה 24 (1.08.2018), כדלקמן</w:t>
      </w:r>
      <w:r>
        <w:rPr>
          <w:rFonts w:ascii="David" w:hAnsi="David"/>
          <w:rtl/>
        </w:rPr>
        <w:t>:</w:t>
      </w:r>
    </w:p>
    <w:p w:rsidR="00674730" w:rsidRDefault="00674730" w:rsidP="00674730">
      <w:pPr>
        <w:spacing w:after="120" w:line="360" w:lineRule="auto"/>
        <w:ind w:left="1134" w:right="851" w:hanging="567"/>
        <w:jc w:val="both"/>
        <w:rPr>
          <w:rFonts w:ascii="David" w:hAnsi="David"/>
          <w:b/>
          <w:bCs/>
          <w:rtl/>
        </w:rPr>
      </w:pPr>
      <w:r>
        <w:rPr>
          <w:rFonts w:ascii="David" w:hAnsi="David"/>
          <w:b/>
          <w:bCs/>
          <w:rtl/>
        </w:rPr>
        <w:tab/>
        <w:t>"בנוסף ראוי לציין, את שהדגישה המערערת בערעורה – כי ככלל להורים הזכות לגדל את ילדיהם במסגרת התא המשפחתי, תוך שלילת התערבות של גורמים חיצוניים ביחידה המשפחתית.</w:t>
      </w:r>
    </w:p>
    <w:p w:rsidR="00674730" w:rsidRDefault="00674730" w:rsidP="00674730">
      <w:pPr>
        <w:spacing w:after="120" w:line="360" w:lineRule="auto"/>
        <w:ind w:left="1134" w:right="851" w:hanging="567"/>
        <w:jc w:val="both"/>
        <w:rPr>
          <w:rFonts w:ascii="David" w:hAnsi="David"/>
          <w:b/>
          <w:bCs/>
          <w:rtl/>
        </w:rPr>
      </w:pPr>
      <w:r>
        <w:rPr>
          <w:rFonts w:ascii="David" w:hAnsi="David"/>
          <w:b/>
          <w:bCs/>
          <w:rtl/>
        </w:rPr>
        <w:tab/>
        <w:t>עם זאת האוטונומיה של ההורים בגידול ילדיהם אינה מוחלטת. היא כפופה תמיד לצורכי הילד, לטובתו ולזכויותיו. כאשר ההורה אינו מקיים כראוי את חובותיו או משתמש לרעה בסמכויותיו ההוריות באופן המסכן את הילד או פוגע בו, תתערב המדינה ותגן על הקטין. מכאן סמכותם של בתי-המשפט ושל רשויות הסעד להתערב – בנסיבות מוגדרות – בתא המשפחתי כאשר הדבר מתחייב לשם רווחתו של הילד (ראו לענין זה דנ"א 6041/02 פלונית ואח' נ' פלוני ואח' פד"י נח(6) 246 ...)".</w:t>
      </w:r>
    </w:p>
    <w:p w:rsidR="00674730" w:rsidRDefault="00674730" w:rsidP="00674730">
      <w:pPr>
        <w:spacing w:after="120" w:line="360" w:lineRule="auto"/>
        <w:ind w:left="567" w:hanging="567"/>
        <w:jc w:val="both"/>
        <w:rPr>
          <w:rFonts w:ascii="David" w:hAnsi="David"/>
          <w:rtl/>
        </w:rPr>
      </w:pPr>
      <w:r>
        <w:rPr>
          <w:rFonts w:ascii="David" w:hAnsi="David"/>
          <w:rtl/>
        </w:rPr>
        <w:lastRenderedPageBreak/>
        <w:tab/>
        <w:t xml:space="preserve">הדבר מעוגן בעקרון טובת הילד, שהינו "עקרון העל" המשמש מימים ימימה כ"מפתח" לפתרון מחלוקות או סוגיות שונות בתחום דיני המשפחה [ראו לעניין זה בע"מ 919/15 </w:t>
      </w:r>
      <w:r>
        <w:rPr>
          <w:rFonts w:ascii="David" w:hAnsi="David"/>
          <w:b/>
          <w:bCs/>
          <w:rtl/>
        </w:rPr>
        <w:t xml:space="preserve">פלוני נ' פלונית </w:t>
      </w:r>
      <w:r>
        <w:rPr>
          <w:rFonts w:ascii="David" w:hAnsi="David"/>
          <w:rtl/>
        </w:rPr>
        <w:t>פסקה 13 (19.7.2017)].</w:t>
      </w:r>
    </w:p>
    <w:p w:rsidR="00674730" w:rsidRDefault="00674730" w:rsidP="00674730">
      <w:pPr>
        <w:spacing w:after="120" w:line="360" w:lineRule="auto"/>
        <w:ind w:left="567" w:hanging="567"/>
        <w:jc w:val="both"/>
        <w:rPr>
          <w:rFonts w:ascii="David" w:hAnsi="David"/>
          <w:rtl/>
        </w:rPr>
      </w:pPr>
      <w:r>
        <w:rPr>
          <w:rFonts w:ascii="David" w:hAnsi="David"/>
          <w:rtl/>
        </w:rPr>
        <w:t>27.</w:t>
      </w:r>
      <w:r>
        <w:rPr>
          <w:rFonts w:ascii="David" w:hAnsi="David"/>
          <w:rtl/>
        </w:rPr>
        <w:tab/>
        <w:t xml:space="preserve">לא בכדי הרחבתי ברקע הדברים וטענות הצדדים בנדון. </w:t>
      </w:r>
    </w:p>
    <w:p w:rsidR="00E06EC4" w:rsidRDefault="00E568CB" w:rsidP="00A86577">
      <w:pPr>
        <w:spacing w:after="120" w:line="360" w:lineRule="auto"/>
        <w:ind w:left="567" w:hanging="567"/>
        <w:jc w:val="both"/>
        <w:rPr>
          <w:rFonts w:ascii="David" w:hAnsi="David"/>
          <w:rtl/>
        </w:rPr>
      </w:pPr>
      <w:r>
        <w:rPr>
          <w:rFonts w:ascii="David" w:hAnsi="David"/>
          <w:rtl/>
        </w:rPr>
        <w:tab/>
      </w:r>
      <w:r>
        <w:rPr>
          <w:rFonts w:ascii="David" w:hAnsi="David" w:hint="cs"/>
          <w:rtl/>
        </w:rPr>
        <w:t xml:space="preserve">במקרה דנן יש לבחון אם הוכח לי על ידי גורמי הטיפול העדר מסוגלותה ההורית של המערערת לטפל בתינוקה, עד כדי סיכון שלומו, ככל שיימסר לידיה. </w:t>
      </w:r>
    </w:p>
    <w:p w:rsidR="00674730" w:rsidRDefault="00674730" w:rsidP="00674730">
      <w:pPr>
        <w:spacing w:after="120" w:line="360" w:lineRule="auto"/>
        <w:ind w:left="567" w:hanging="567"/>
        <w:jc w:val="both"/>
        <w:rPr>
          <w:rFonts w:ascii="David" w:hAnsi="David"/>
          <w:rtl/>
        </w:rPr>
      </w:pPr>
      <w:r>
        <w:rPr>
          <w:rFonts w:ascii="David" w:hAnsi="David"/>
          <w:rtl/>
        </w:rPr>
        <w:t>28.</w:t>
      </w:r>
      <w:r>
        <w:rPr>
          <w:rFonts w:ascii="David" w:hAnsi="David"/>
          <w:rtl/>
        </w:rPr>
        <w:tab/>
        <w:t>התרשמות גורמי הטיפול במקרה דנן, כמפורט ברקע, איננה חד משמעית.</w:t>
      </w:r>
    </w:p>
    <w:p w:rsidR="00674730" w:rsidRDefault="00674730" w:rsidP="00011013">
      <w:pPr>
        <w:spacing w:after="120" w:line="360" w:lineRule="auto"/>
        <w:ind w:left="567" w:hanging="567"/>
        <w:jc w:val="both"/>
        <w:rPr>
          <w:rFonts w:ascii="David" w:hAnsi="David"/>
          <w:rtl/>
        </w:rPr>
      </w:pPr>
      <w:r>
        <w:rPr>
          <w:rFonts w:ascii="David" w:hAnsi="David"/>
          <w:rtl/>
        </w:rPr>
        <w:tab/>
        <w:t xml:space="preserve">המלצת המומחה שערך את האבחון הפסיכודיאגנוסטי למערערת היתה, כי </w:t>
      </w:r>
      <w:r w:rsidR="00E568CB">
        <w:rPr>
          <w:rFonts w:ascii="David" w:hAnsi="David" w:hint="cs"/>
          <w:rtl/>
        </w:rPr>
        <w:t xml:space="preserve">האם בעלת מסוגלות הורית חלקית. לא דובר באבחון כי האם </w:t>
      </w:r>
      <w:r w:rsidR="00011013">
        <w:rPr>
          <w:rFonts w:ascii="David" w:hAnsi="David" w:hint="cs"/>
          <w:rtl/>
        </w:rPr>
        <w:t xml:space="preserve">תסכן את שלומו של הקטין ככל שיישאר למשמורתה. יחד עם זאת הומלץ, כי במקרה כזה של גדילת הקטין </w:t>
      </w:r>
      <w:r>
        <w:rPr>
          <w:rFonts w:ascii="David" w:hAnsi="David"/>
          <w:rtl/>
        </w:rPr>
        <w:t xml:space="preserve">בחיק אמו ותחת </w:t>
      </w:r>
      <w:r>
        <w:rPr>
          <w:rFonts w:ascii="Arial" w:hAnsi="Arial"/>
          <w:noProof w:val="0"/>
          <w:rtl/>
        </w:rPr>
        <w:t>פיקוח של שירותי הרווחה על טיב הטיפול שתספק המערערת לקטין.</w:t>
      </w:r>
    </w:p>
    <w:p w:rsidR="00674730" w:rsidRDefault="00674730" w:rsidP="00C7609A">
      <w:pPr>
        <w:spacing w:after="120" w:line="360" w:lineRule="auto"/>
        <w:ind w:left="567" w:hanging="567"/>
        <w:jc w:val="both"/>
        <w:rPr>
          <w:rFonts w:ascii="David" w:hAnsi="David"/>
          <w:rtl/>
        </w:rPr>
      </w:pPr>
      <w:r>
        <w:rPr>
          <w:rFonts w:ascii="David" w:hAnsi="David"/>
          <w:rtl/>
        </w:rPr>
        <w:tab/>
      </w:r>
      <w:r w:rsidR="00A86577">
        <w:rPr>
          <w:rFonts w:ascii="David" w:hAnsi="David" w:hint="cs"/>
          <w:rtl/>
        </w:rPr>
        <w:t>משכך לא ברור</w:t>
      </w:r>
      <w:r w:rsidR="00C7609A">
        <w:rPr>
          <w:rFonts w:ascii="David" w:hAnsi="David" w:hint="cs"/>
          <w:rtl/>
        </w:rPr>
        <w:t xml:space="preserve">ה, ולטעמי גם לא מבוססת, </w:t>
      </w:r>
      <w:r w:rsidR="00A86577">
        <w:rPr>
          <w:rFonts w:ascii="David" w:hAnsi="David" w:hint="cs"/>
          <w:rtl/>
        </w:rPr>
        <w:t>עמדת ה</w:t>
      </w:r>
      <w:r>
        <w:rPr>
          <w:rFonts w:ascii="David" w:hAnsi="David"/>
          <w:rtl/>
        </w:rPr>
        <w:t>עו"ס לחוק הנוער</w:t>
      </w:r>
      <w:r w:rsidR="00A86577">
        <w:rPr>
          <w:rFonts w:ascii="David" w:hAnsi="David" w:hint="cs"/>
          <w:rtl/>
        </w:rPr>
        <w:t>,</w:t>
      </w:r>
      <w:r>
        <w:rPr>
          <w:rFonts w:ascii="David" w:hAnsi="David"/>
          <w:rtl/>
        </w:rPr>
        <w:t xml:space="preserve"> ב"כ היועמ"ש</w:t>
      </w:r>
      <w:r w:rsidR="00A86577">
        <w:rPr>
          <w:rFonts w:ascii="David" w:hAnsi="David" w:hint="cs"/>
          <w:rtl/>
        </w:rPr>
        <w:t xml:space="preserve"> והאפוטרופוס לדין ה</w:t>
      </w:r>
      <w:r>
        <w:rPr>
          <w:rFonts w:ascii="David" w:hAnsi="David"/>
          <w:rtl/>
        </w:rPr>
        <w:t xml:space="preserve">סבורים, כי </w:t>
      </w:r>
      <w:r>
        <w:rPr>
          <w:rtl/>
        </w:rPr>
        <w:t>המערערת מהווה סיכון בסביבה שהיא מספקת לקטין, וכי קיימת עילה להוצאת הקטין ממשמורת האם</w:t>
      </w:r>
      <w:r w:rsidR="00A86577">
        <w:rPr>
          <w:rFonts w:ascii="David" w:hAnsi="David" w:hint="cs"/>
          <w:rtl/>
        </w:rPr>
        <w:t>.</w:t>
      </w:r>
    </w:p>
    <w:p w:rsidR="00C7609A" w:rsidRDefault="00C7609A" w:rsidP="00E64CAC">
      <w:pPr>
        <w:spacing w:after="120" w:line="360" w:lineRule="auto"/>
        <w:ind w:left="567" w:hanging="567"/>
        <w:jc w:val="both"/>
        <w:rPr>
          <w:rFonts w:ascii="David" w:hAnsi="David"/>
          <w:rtl/>
        </w:rPr>
      </w:pPr>
      <w:r>
        <w:rPr>
          <w:rFonts w:ascii="David" w:hAnsi="David"/>
          <w:rtl/>
        </w:rPr>
        <w:tab/>
      </w:r>
      <w:r>
        <w:rPr>
          <w:rFonts w:ascii="David" w:hAnsi="David" w:hint="cs"/>
          <w:rtl/>
        </w:rPr>
        <w:t>בנדון</w:t>
      </w:r>
      <w:r w:rsidR="00E64CAC">
        <w:rPr>
          <w:rFonts w:ascii="David" w:hAnsi="David" w:hint="cs"/>
          <w:rtl/>
        </w:rPr>
        <w:t xml:space="preserve"> גם</w:t>
      </w:r>
      <w:r>
        <w:rPr>
          <w:rFonts w:ascii="David" w:hAnsi="David" w:hint="cs"/>
          <w:rtl/>
        </w:rPr>
        <w:t xml:space="preserve"> </w:t>
      </w:r>
      <w:r>
        <w:rPr>
          <w:rFonts w:ascii="David" w:hAnsi="David"/>
          <w:rtl/>
        </w:rPr>
        <w:t>מוקשית בעיניי גישתם של העו"ס לחוק הנוער, ב"כ היועמ"ש ואף האפוט' לדין, לפיה יש לגזור גזירה שווה מהתנהלות</w:t>
      </w:r>
      <w:r>
        <w:rPr>
          <w:rFonts w:ascii="David" w:hAnsi="David" w:hint="cs"/>
          <w:rtl/>
        </w:rPr>
        <w:t>ה הלכאורית של</w:t>
      </w:r>
      <w:r>
        <w:rPr>
          <w:rFonts w:ascii="David" w:hAnsi="David"/>
          <w:rtl/>
        </w:rPr>
        <w:t xml:space="preserve"> האם כלפי ילדיה האחרים, להתנהלותה בגידול הקטין שאך נולד, ולנוכח זאת להורות על הוצאת הקטין ממשמורתה מייד לאחר היוולדו. זאת אף לפני שבילה הקטין </w:t>
      </w:r>
      <w:r>
        <w:rPr>
          <w:rFonts w:ascii="David" w:hAnsi="David" w:hint="cs"/>
          <w:rtl/>
        </w:rPr>
        <w:t>תקופה קצרה</w:t>
      </w:r>
      <w:r>
        <w:rPr>
          <w:rFonts w:ascii="David" w:hAnsi="David"/>
          <w:rtl/>
        </w:rPr>
        <w:t xml:space="preserve"> מחייו במשמורתה</w:t>
      </w:r>
      <w:r w:rsidR="00E64CAC">
        <w:rPr>
          <w:rFonts w:ascii="David" w:hAnsi="David" w:hint="cs"/>
          <w:rtl/>
        </w:rPr>
        <w:t xml:space="preserve"> ובביתה</w:t>
      </w:r>
      <w:r>
        <w:rPr>
          <w:rFonts w:ascii="David" w:hAnsi="David" w:hint="cs"/>
          <w:rtl/>
        </w:rPr>
        <w:t>, תחת השגחה ופיקוח של רשויות הרווחה. השוואה, או גזרה שווה כזאת, אינה מחוייבת המציאות, ואין בכוחה</w:t>
      </w:r>
      <w:r w:rsidR="00E64CAC">
        <w:rPr>
          <w:rFonts w:ascii="David" w:hAnsi="David" w:hint="cs"/>
          <w:rtl/>
        </w:rPr>
        <w:t xml:space="preserve">, כשלעצמה, בכדי לבסס הצדקה בדבר </w:t>
      </w:r>
      <w:r>
        <w:rPr>
          <w:rFonts w:ascii="David" w:hAnsi="David" w:hint="cs"/>
          <w:rtl/>
        </w:rPr>
        <w:t>הוצאת תינוק ממשמורת אימו, כחודש לאחר לידתו, כשהינו ניזון עדיין מחלב אימו.</w:t>
      </w:r>
    </w:p>
    <w:p w:rsidR="00C7609A" w:rsidRDefault="00E64CAC" w:rsidP="00E64CAC">
      <w:pPr>
        <w:spacing w:after="120" w:line="360" w:lineRule="auto"/>
        <w:ind w:left="567"/>
        <w:jc w:val="both"/>
        <w:rPr>
          <w:rFonts w:ascii="David" w:hAnsi="David"/>
          <w:rtl/>
        </w:rPr>
      </w:pPr>
      <w:r>
        <w:rPr>
          <w:rFonts w:ascii="David" w:hAnsi="David" w:hint="cs"/>
          <w:rtl/>
        </w:rPr>
        <w:t xml:space="preserve">להמחשה נפנה לדו"ח הסוציאלי של בית החולים (המוזכר בסעיף 16 לעיל), </w:t>
      </w:r>
      <w:r>
        <w:rPr>
          <w:rFonts w:hint="cs"/>
          <w:rtl/>
        </w:rPr>
        <w:t xml:space="preserve">המלמד לכאורה על מסירות האם לבנה התינוק בחודש חייו הראשון. </w:t>
      </w:r>
    </w:p>
    <w:p w:rsidR="00674730" w:rsidRDefault="00011013" w:rsidP="00011013">
      <w:pPr>
        <w:spacing w:after="120" w:line="360" w:lineRule="auto"/>
        <w:ind w:left="567" w:hanging="567"/>
        <w:jc w:val="both"/>
        <w:rPr>
          <w:rFonts w:ascii="David" w:hAnsi="David"/>
          <w:rtl/>
        </w:rPr>
      </w:pPr>
      <w:r>
        <w:rPr>
          <w:rFonts w:ascii="David" w:hAnsi="David" w:hint="cs"/>
          <w:rtl/>
        </w:rPr>
        <w:t>29.</w:t>
      </w:r>
      <w:r>
        <w:rPr>
          <w:rFonts w:ascii="David" w:hAnsi="David" w:hint="cs"/>
          <w:rtl/>
        </w:rPr>
        <w:tab/>
        <w:t>לא נעלם מעיניי כי צויין באבחון לגבי האם, ש</w:t>
      </w:r>
      <w:r w:rsidR="00674730">
        <w:rPr>
          <w:rFonts w:ascii="David" w:hAnsi="David"/>
          <w:rtl/>
        </w:rPr>
        <w:t xml:space="preserve">בתחום תפקודה ההורי של המערערת, צפוי לה קושי </w:t>
      </w:r>
      <w:r w:rsidR="00674730">
        <w:rPr>
          <w:rFonts w:ascii="David" w:hAnsi="David"/>
          <w:b/>
          <w:bCs/>
          <w:rtl/>
        </w:rPr>
        <w:t>"לעזור לילדיה להתקדם לעצמאות ונפרדות, והיא צפויה לשמר אותם ביחסים סימביוטיים... קושי צפוי גם בפיתוח יכולת ויסות רגשי אצל הילדים. כל הקשיים האלה עשויים להופיע החל ממחצית השנה הראשונה של הילדים</w:t>
      </w:r>
      <w:r w:rsidR="00674730">
        <w:rPr>
          <w:rFonts w:ascii="David" w:hAnsi="David"/>
          <w:rtl/>
        </w:rPr>
        <w:t xml:space="preserve">..." (עמ' 5 לדוח האבחון). </w:t>
      </w:r>
    </w:p>
    <w:p w:rsidR="00011013" w:rsidRDefault="00011013" w:rsidP="00A86577">
      <w:pPr>
        <w:spacing w:after="120" w:line="360" w:lineRule="auto"/>
        <w:ind w:left="567" w:hanging="567"/>
        <w:jc w:val="both"/>
        <w:rPr>
          <w:rFonts w:ascii="David" w:hAnsi="David"/>
          <w:rtl/>
        </w:rPr>
      </w:pPr>
      <w:r>
        <w:rPr>
          <w:rFonts w:ascii="David" w:hAnsi="David"/>
          <w:rtl/>
        </w:rPr>
        <w:tab/>
      </w:r>
      <w:r w:rsidR="00A86577">
        <w:rPr>
          <w:rFonts w:ascii="David" w:hAnsi="David" w:hint="cs"/>
          <w:rtl/>
        </w:rPr>
        <w:t>ברם, מכאן גם עולה כי</w:t>
      </w:r>
      <w:r>
        <w:rPr>
          <w:rFonts w:ascii="David" w:hAnsi="David" w:hint="cs"/>
          <w:rtl/>
        </w:rPr>
        <w:t xml:space="preserve"> בששת החודשים הראשונים לחיי הקטין טיפול האם בו, תחת פיקוח והשגחת רשויות הרווחה, אפשרי, ואינו מצדיק הוצאתו ממשמורת אימו. </w:t>
      </w:r>
    </w:p>
    <w:p w:rsidR="00674730" w:rsidRDefault="00674730" w:rsidP="00674730">
      <w:pPr>
        <w:spacing w:after="120" w:line="360" w:lineRule="auto"/>
        <w:ind w:left="567" w:hanging="567"/>
        <w:jc w:val="both"/>
        <w:rPr>
          <w:rFonts w:ascii="David" w:hAnsi="David"/>
          <w:rtl/>
        </w:rPr>
      </w:pPr>
      <w:r>
        <w:rPr>
          <w:rFonts w:ascii="David" w:hAnsi="David"/>
          <w:rtl/>
        </w:rPr>
        <w:tab/>
        <w:t>העו"ס לחוק הנוער</w:t>
      </w:r>
      <w:r w:rsidR="00011013">
        <w:rPr>
          <w:rFonts w:ascii="David" w:hAnsi="David" w:hint="cs"/>
          <w:rtl/>
        </w:rPr>
        <w:t xml:space="preserve"> גם</w:t>
      </w:r>
      <w:r w:rsidR="00011013">
        <w:rPr>
          <w:rFonts w:ascii="David" w:hAnsi="David"/>
          <w:rtl/>
        </w:rPr>
        <w:t xml:space="preserve"> חזר על עמד</w:t>
      </w:r>
      <w:r w:rsidR="00011013">
        <w:rPr>
          <w:rFonts w:ascii="David" w:hAnsi="David" w:hint="cs"/>
          <w:rtl/>
        </w:rPr>
        <w:t>ה</w:t>
      </w:r>
      <w:r w:rsidR="00011013">
        <w:rPr>
          <w:rFonts w:ascii="David" w:hAnsi="David"/>
          <w:rtl/>
        </w:rPr>
        <w:t xml:space="preserve"> זו </w:t>
      </w:r>
      <w:r w:rsidR="00011013">
        <w:rPr>
          <w:rFonts w:ascii="David" w:hAnsi="David" w:hint="cs"/>
          <w:rtl/>
        </w:rPr>
        <w:t>הקבועה בתסקיר</w:t>
      </w:r>
      <w:r>
        <w:rPr>
          <w:rFonts w:ascii="David" w:hAnsi="David"/>
          <w:rtl/>
        </w:rPr>
        <w:t xml:space="preserve"> בדיון בפניי, והסכים עמה, כאשר ציין כי </w:t>
      </w:r>
      <w:r>
        <w:rPr>
          <w:rtl/>
        </w:rPr>
        <w:t xml:space="preserve">"... </w:t>
      </w:r>
      <w:r>
        <w:rPr>
          <w:b/>
          <w:bCs/>
          <w:rtl/>
        </w:rPr>
        <w:t>בחצי השנה הראשונה של הילד היכולות של האמא עוד מתאימות לגידול התינוק</w:t>
      </w:r>
      <w:r>
        <w:rPr>
          <w:rtl/>
        </w:rPr>
        <w:t>..."</w:t>
      </w:r>
      <w:r>
        <w:rPr>
          <w:rFonts w:ascii="David" w:hAnsi="David"/>
          <w:rtl/>
        </w:rPr>
        <w:t xml:space="preserve"> (עמ' 3 לפרוט', שו' 14).</w:t>
      </w:r>
    </w:p>
    <w:p w:rsidR="00011013" w:rsidRDefault="00674730" w:rsidP="00674730">
      <w:pPr>
        <w:spacing w:after="120" w:line="360" w:lineRule="auto"/>
        <w:ind w:left="567" w:hanging="567"/>
        <w:jc w:val="both"/>
        <w:rPr>
          <w:rFonts w:ascii="David" w:hAnsi="David"/>
          <w:rtl/>
        </w:rPr>
      </w:pPr>
      <w:r>
        <w:rPr>
          <w:rFonts w:ascii="David" w:hAnsi="David"/>
          <w:rtl/>
        </w:rPr>
        <w:t>30.</w:t>
      </w:r>
      <w:r>
        <w:rPr>
          <w:rFonts w:ascii="David" w:hAnsi="David"/>
          <w:rtl/>
        </w:rPr>
        <w:tab/>
        <w:t>ככל שיכולתה ההורית של האם מתאימה לגדל את הקטין, לכל הפחות בחצי השנה הראשונה לחייו (כקביעת המומחה באבחון, והסכמת העו"ס</w:t>
      </w:r>
      <w:r w:rsidR="00A86577">
        <w:rPr>
          <w:rFonts w:ascii="David" w:hAnsi="David" w:hint="cs"/>
          <w:rtl/>
        </w:rPr>
        <w:t xml:space="preserve"> לחוק הנוער</w:t>
      </w:r>
      <w:r>
        <w:rPr>
          <w:rFonts w:ascii="David" w:hAnsi="David"/>
          <w:rtl/>
        </w:rPr>
        <w:t xml:space="preserve"> בדיון), אין להחמיץ את ההזדמ</w:t>
      </w:r>
      <w:r w:rsidR="00011013">
        <w:rPr>
          <w:rFonts w:ascii="David" w:hAnsi="David"/>
          <w:rtl/>
        </w:rPr>
        <w:t>נות על מנת לאפשר זאת לאם ולקטין</w:t>
      </w:r>
      <w:r w:rsidR="00011013">
        <w:rPr>
          <w:rFonts w:ascii="David" w:hAnsi="David" w:hint="cs"/>
          <w:rtl/>
        </w:rPr>
        <w:t>, ולעזור לה להשתפר בתפקודה בהדרכה מתאימה ופיקוח של רשויות הרווחה.</w:t>
      </w:r>
    </w:p>
    <w:p w:rsidR="00674730" w:rsidRDefault="00011013" w:rsidP="00564614">
      <w:pPr>
        <w:spacing w:after="120" w:line="360" w:lineRule="auto"/>
        <w:ind w:left="567"/>
        <w:jc w:val="both"/>
        <w:rPr>
          <w:rFonts w:ascii="David" w:hAnsi="David"/>
          <w:rtl/>
        </w:rPr>
      </w:pPr>
      <w:r>
        <w:rPr>
          <w:rFonts w:ascii="David" w:hAnsi="David" w:hint="cs"/>
          <w:rtl/>
        </w:rPr>
        <w:lastRenderedPageBreak/>
        <w:t>ודוק</w:t>
      </w:r>
      <w:r w:rsidR="00E92D22">
        <w:rPr>
          <w:rFonts w:ascii="David" w:hAnsi="David" w:hint="cs"/>
          <w:rtl/>
        </w:rPr>
        <w:t xml:space="preserve"> </w:t>
      </w:r>
      <w:r w:rsidR="00E92D22">
        <w:rPr>
          <w:rFonts w:ascii="David" w:hAnsi="David"/>
          <w:rtl/>
        </w:rPr>
        <w:t xml:space="preserve">– </w:t>
      </w:r>
      <w:r w:rsidR="00E92D22">
        <w:rPr>
          <w:rFonts w:ascii="David" w:hAnsi="David" w:hint="cs"/>
          <w:rtl/>
        </w:rPr>
        <w:t xml:space="preserve">חודשי חייו הראשונים של התינוק הם </w:t>
      </w:r>
      <w:r w:rsidR="00674730">
        <w:rPr>
          <w:rFonts w:ascii="David" w:hAnsi="David"/>
          <w:rtl/>
        </w:rPr>
        <w:t>קריטיים להיווצרות הקשר בין אם לתינוקה.</w:t>
      </w:r>
    </w:p>
    <w:p w:rsidR="00674730" w:rsidRDefault="00674730" w:rsidP="00564614">
      <w:pPr>
        <w:spacing w:after="120" w:line="360" w:lineRule="auto"/>
        <w:ind w:left="567" w:hanging="567"/>
        <w:jc w:val="both"/>
        <w:rPr>
          <w:rFonts w:ascii="David" w:hAnsi="David"/>
          <w:rtl/>
        </w:rPr>
      </w:pPr>
      <w:r>
        <w:rPr>
          <w:rFonts w:ascii="David" w:hAnsi="David"/>
          <w:rtl/>
        </w:rPr>
        <w:t>31.</w:t>
      </w:r>
      <w:r>
        <w:rPr>
          <w:rFonts w:ascii="David" w:hAnsi="David"/>
          <w:rtl/>
        </w:rPr>
        <w:tab/>
      </w:r>
      <w:r>
        <w:rPr>
          <w:rFonts w:ascii="David" w:hAnsi="David"/>
          <w:b/>
          <w:bCs/>
          <w:rtl/>
        </w:rPr>
        <w:t>לא זו אף זו; כפי שציינו לעיל, בטרם נורה על הוצאת קטין בן יומו ממשמורת אמו, יש לברר האם מוצו לגבי הקטין כל דרכי הטיפול בקהילה. לא שוכנעתי מדברי עו"ס לחוק הנוער וב"כ היועמ"ש, כי במקרה דנן אכן נעשה כך</w:t>
      </w:r>
      <w:r>
        <w:rPr>
          <w:rFonts w:ascii="David" w:hAnsi="David"/>
          <w:rtl/>
        </w:rPr>
        <w:t>.</w:t>
      </w:r>
      <w:r w:rsidR="00E92D22">
        <w:rPr>
          <w:rFonts w:ascii="David" w:hAnsi="David" w:hint="cs"/>
          <w:rtl/>
        </w:rPr>
        <w:t xml:space="preserve"> ההיפך </w:t>
      </w:r>
      <w:r w:rsidR="00E92D22">
        <w:rPr>
          <w:rFonts w:ascii="David" w:hAnsi="David"/>
          <w:rtl/>
        </w:rPr>
        <w:t>–</w:t>
      </w:r>
      <w:r w:rsidR="00E92D22">
        <w:rPr>
          <w:rFonts w:ascii="David" w:hAnsi="David" w:hint="cs"/>
          <w:rtl/>
        </w:rPr>
        <w:t xml:space="preserve"> לא נעשה בנדו</w:t>
      </w:r>
      <w:r w:rsidR="00564614">
        <w:rPr>
          <w:rFonts w:ascii="David" w:hAnsi="David" w:hint="cs"/>
          <w:rtl/>
        </w:rPr>
        <w:t xml:space="preserve">ן דבר, שהרי התינוק אך נולד ביום ... </w:t>
      </w:r>
      <w:r w:rsidR="00E92D22">
        <w:rPr>
          <w:rFonts w:ascii="David" w:hAnsi="David" w:hint="cs"/>
          <w:rtl/>
        </w:rPr>
        <w:t>.</w:t>
      </w:r>
    </w:p>
    <w:p w:rsidR="00674730" w:rsidRDefault="00674730" w:rsidP="00E64CAC">
      <w:pPr>
        <w:spacing w:after="120" w:line="360" w:lineRule="auto"/>
        <w:ind w:left="567" w:hanging="567"/>
        <w:jc w:val="both"/>
        <w:rPr>
          <w:rFonts w:ascii="David" w:hAnsi="David"/>
          <w:rtl/>
        </w:rPr>
      </w:pPr>
      <w:r>
        <w:rPr>
          <w:rFonts w:ascii="David" w:hAnsi="David"/>
          <w:rtl/>
        </w:rPr>
        <w:t>32.</w:t>
      </w:r>
      <w:r>
        <w:rPr>
          <w:rFonts w:ascii="David" w:hAnsi="David"/>
          <w:rtl/>
        </w:rPr>
        <w:tab/>
        <w:t>אכן, יכולתה ההורית של המערערת איננה חפה מקשיים והיא רחוקה מלהיות מושלמת. נראה שיש להשקיע עבודה ומאמצים על מנת לקדמה ולתמוך ולסייע לה, אך לשם כך בדיוק קיים מערך שירותי הרווחה במדינת ישראל.</w:t>
      </w:r>
      <w:r>
        <w:rPr>
          <w:rFonts w:ascii="David" w:hAnsi="David"/>
          <w:rtl/>
        </w:rPr>
        <w:tab/>
        <w:t xml:space="preserve"> </w:t>
      </w:r>
    </w:p>
    <w:p w:rsidR="00674730" w:rsidRDefault="00674730" w:rsidP="00674730">
      <w:pPr>
        <w:spacing w:after="120" w:line="360" w:lineRule="auto"/>
        <w:ind w:left="567" w:hanging="567"/>
        <w:jc w:val="both"/>
        <w:rPr>
          <w:rFonts w:ascii="David" w:hAnsi="David"/>
          <w:rtl/>
        </w:rPr>
      </w:pPr>
      <w:r>
        <w:rPr>
          <w:rFonts w:ascii="David" w:hAnsi="David"/>
          <w:rtl/>
        </w:rPr>
        <w:tab/>
      </w:r>
      <w:r>
        <w:rPr>
          <w:rFonts w:ascii="David" w:hAnsi="David"/>
          <w:b/>
          <w:bCs/>
          <w:rtl/>
        </w:rPr>
        <w:t>סבורני</w:t>
      </w:r>
      <w:r w:rsidR="00E92D22">
        <w:rPr>
          <w:rFonts w:ascii="David" w:hAnsi="David" w:hint="cs"/>
          <w:b/>
          <w:bCs/>
          <w:rtl/>
        </w:rPr>
        <w:t xml:space="preserve"> כאמור</w:t>
      </w:r>
      <w:r>
        <w:rPr>
          <w:rFonts w:ascii="David" w:hAnsi="David"/>
          <w:b/>
          <w:bCs/>
          <w:rtl/>
        </w:rPr>
        <w:t xml:space="preserve"> כי יש ליתן למערערת לכל הפחות את ההזדמנות לגדל את הקטין, כאשר היא מלווה ועטופה בסיוע רשויות הרווחה</w:t>
      </w:r>
      <w:r>
        <w:rPr>
          <w:rFonts w:ascii="David" w:hAnsi="David"/>
          <w:rtl/>
        </w:rPr>
        <w:t>.</w:t>
      </w:r>
    </w:p>
    <w:p w:rsidR="00674730" w:rsidRDefault="00830841" w:rsidP="00674730">
      <w:pPr>
        <w:spacing w:after="120" w:line="360" w:lineRule="auto"/>
        <w:ind w:left="567" w:hanging="567"/>
        <w:jc w:val="both"/>
        <w:rPr>
          <w:rFonts w:ascii="David" w:hAnsi="David"/>
          <w:rtl/>
        </w:rPr>
      </w:pPr>
      <w:r>
        <w:rPr>
          <w:rFonts w:ascii="David" w:hAnsi="David"/>
          <w:rtl/>
        </w:rPr>
        <w:t>33.</w:t>
      </w:r>
      <w:r>
        <w:rPr>
          <w:rFonts w:ascii="David" w:hAnsi="David"/>
          <w:rtl/>
        </w:rPr>
        <w:tab/>
        <w:t>לנוכח קשייהם של ה</w:t>
      </w:r>
      <w:r>
        <w:rPr>
          <w:rFonts w:ascii="David" w:hAnsi="David" w:hint="cs"/>
          <w:rtl/>
        </w:rPr>
        <w:t>מערערת והמשיב</w:t>
      </w:r>
      <w:r w:rsidR="00674730">
        <w:rPr>
          <w:rFonts w:ascii="David" w:hAnsi="David"/>
          <w:rtl/>
        </w:rPr>
        <w:t xml:space="preserve">, מובן ומוסכם (על ידי כל הצדדים, לרבות המערערת והמשיב) כי עליהם לעבור אבחונים שונים (בין היתר הוזכרו בדיון עריכת אבחון מש"ה למערערת, ואבחון פסיכודיאגנוסטי למשיב, לרבות  אבחון מסוכנות מינית), בזמן הקרוב על ידי רשויות הרווחה. </w:t>
      </w:r>
    </w:p>
    <w:p w:rsidR="00674730" w:rsidRDefault="00674730" w:rsidP="00136E92">
      <w:pPr>
        <w:spacing w:after="120" w:line="360" w:lineRule="auto"/>
        <w:ind w:left="567" w:hanging="567"/>
        <w:jc w:val="both"/>
        <w:rPr>
          <w:rFonts w:ascii="David" w:hAnsi="David"/>
          <w:rtl/>
        </w:rPr>
      </w:pPr>
      <w:r>
        <w:rPr>
          <w:rFonts w:ascii="David" w:hAnsi="David"/>
          <w:rtl/>
        </w:rPr>
        <w:tab/>
      </w:r>
      <w:r w:rsidR="00830841">
        <w:rPr>
          <w:rFonts w:ascii="David" w:hAnsi="David" w:hint="cs"/>
          <w:rtl/>
        </w:rPr>
        <w:t xml:space="preserve">עם זאת </w:t>
      </w:r>
      <w:r>
        <w:rPr>
          <w:rFonts w:ascii="David" w:hAnsi="David"/>
          <w:rtl/>
        </w:rPr>
        <w:t>ידועה הפסיקה הקובעת, כי אין להוציא קטינים ממשמורת הוריהם, לצורך ביצוע הבדיקות והאבחונים השונים, אף אם תוצאותיהם מיועדות לתמיכה בבקשת נזקקות, למשל (</w:t>
      </w:r>
      <w:r>
        <w:rPr>
          <w:rFonts w:ascii="David" w:hAnsi="David"/>
          <w:b/>
          <w:bCs/>
          <w:rtl/>
        </w:rPr>
        <w:t>עניין פלונית</w:t>
      </w:r>
      <w:r>
        <w:rPr>
          <w:rFonts w:ascii="David" w:hAnsi="David"/>
          <w:rtl/>
        </w:rPr>
        <w:t>, עמ' 246). קל וחומר כאשר משך עריכת אבחונים כגון דא עשוי לקחת חודשים מספר (ראו סע' 3 להחלטה ק</w:t>
      </w:r>
      <w:r w:rsidR="00E92D22">
        <w:rPr>
          <w:rFonts w:ascii="David" w:hAnsi="David"/>
          <w:rtl/>
        </w:rPr>
        <w:t>מא השנייה, בה צוינה עובדה זו)</w:t>
      </w:r>
      <w:r w:rsidR="00E92D22">
        <w:rPr>
          <w:rFonts w:ascii="David" w:hAnsi="David" w:hint="cs"/>
          <w:rtl/>
        </w:rPr>
        <w:t xml:space="preserve">. </w:t>
      </w:r>
      <w:r>
        <w:rPr>
          <w:rFonts w:ascii="David" w:hAnsi="David"/>
          <w:rtl/>
        </w:rPr>
        <w:t xml:space="preserve">זמן ילד כידוע, הוא זמן יקר ובפרט בחודשי חייו הראשונים, החשובים להתקשרותו עם הדמויות </w:t>
      </w:r>
      <w:r w:rsidR="00136E92">
        <w:rPr>
          <w:rFonts w:ascii="David" w:hAnsi="David" w:hint="cs"/>
          <w:rtl/>
        </w:rPr>
        <w:t>הטיפוליות</w:t>
      </w:r>
      <w:r w:rsidR="00E92D22">
        <w:rPr>
          <w:rFonts w:ascii="David" w:hAnsi="David"/>
          <w:rtl/>
        </w:rPr>
        <w:t xml:space="preserve"> בחיי הקטין</w:t>
      </w:r>
      <w:r w:rsidR="00E92D22">
        <w:rPr>
          <w:rFonts w:ascii="David" w:hAnsi="David" w:hint="cs"/>
          <w:rtl/>
        </w:rPr>
        <w:t>, ואין להקל בו ראש.</w:t>
      </w:r>
    </w:p>
    <w:p w:rsidR="00674730" w:rsidRDefault="00674730" w:rsidP="00830841">
      <w:pPr>
        <w:spacing w:after="120" w:line="360" w:lineRule="auto"/>
        <w:ind w:left="567" w:hanging="567"/>
        <w:jc w:val="both"/>
        <w:rPr>
          <w:rFonts w:ascii="David" w:hAnsi="David"/>
          <w:b/>
          <w:bCs/>
          <w:rtl/>
        </w:rPr>
      </w:pPr>
      <w:r>
        <w:rPr>
          <w:rFonts w:ascii="David" w:hAnsi="David"/>
          <w:rtl/>
        </w:rPr>
        <w:t>34.</w:t>
      </w:r>
      <w:r>
        <w:rPr>
          <w:rFonts w:ascii="David" w:hAnsi="David"/>
          <w:rtl/>
        </w:rPr>
        <w:tab/>
      </w:r>
      <w:r>
        <w:rPr>
          <w:rFonts w:ascii="David" w:hAnsi="David"/>
          <w:b/>
          <w:bCs/>
          <w:rtl/>
        </w:rPr>
        <w:t xml:space="preserve">במקביל לעריכת האבחונים למערערת ולמשיב, מצופה מרשויות הרווחה לפרוש על המערערת את כנפיהן, ולהציע לה את העזרה המתאימה לטיפול בקטין, </w:t>
      </w:r>
      <w:r w:rsidR="003A123B">
        <w:rPr>
          <w:rFonts w:ascii="David" w:hAnsi="David" w:hint="cs"/>
          <w:b/>
          <w:bCs/>
          <w:rtl/>
        </w:rPr>
        <w:t>ה</w:t>
      </w:r>
      <w:r w:rsidR="00830841">
        <w:rPr>
          <w:rFonts w:ascii="David" w:hAnsi="David" w:hint="cs"/>
          <w:b/>
          <w:bCs/>
          <w:rtl/>
        </w:rPr>
        <w:t>ש</w:t>
      </w:r>
      <w:r w:rsidR="003A123B">
        <w:rPr>
          <w:rFonts w:ascii="David" w:hAnsi="David" w:hint="cs"/>
          <w:b/>
          <w:bCs/>
          <w:rtl/>
        </w:rPr>
        <w:t>גחה, פיקוח</w:t>
      </w:r>
      <w:r>
        <w:rPr>
          <w:rFonts w:ascii="David" w:hAnsi="David"/>
          <w:b/>
          <w:bCs/>
          <w:rtl/>
        </w:rPr>
        <w:t xml:space="preserve"> ועוד. בד בבד מצופה מהמערערת להיעזר בחפץ לב בכל הסיוע שיוצע לה, ואף </w:t>
      </w:r>
      <w:r>
        <w:rPr>
          <w:rFonts w:ascii="David" w:hAnsi="David"/>
          <w:b/>
          <w:bCs/>
          <w:u w:val="single"/>
          <w:rtl/>
        </w:rPr>
        <w:t>ליזום בעצמה</w:t>
      </w:r>
      <w:r>
        <w:rPr>
          <w:rFonts w:ascii="David" w:hAnsi="David"/>
          <w:b/>
          <w:bCs/>
          <w:rtl/>
        </w:rPr>
        <w:t xml:space="preserve"> בקשות לעזרה</w:t>
      </w:r>
      <w:r w:rsidR="003A123B">
        <w:rPr>
          <w:rFonts w:ascii="David" w:hAnsi="David" w:hint="cs"/>
          <w:b/>
          <w:bCs/>
          <w:rtl/>
        </w:rPr>
        <w:t xml:space="preserve"> לרשויות הרווחה</w:t>
      </w:r>
      <w:r>
        <w:rPr>
          <w:rFonts w:ascii="David" w:hAnsi="David"/>
          <w:b/>
          <w:bCs/>
          <w:rtl/>
        </w:rPr>
        <w:t xml:space="preserve"> ככל שתזדקק לה.</w:t>
      </w:r>
    </w:p>
    <w:p w:rsidR="00674730" w:rsidRDefault="00674730" w:rsidP="00674730">
      <w:pPr>
        <w:spacing w:after="120" w:line="360" w:lineRule="auto"/>
        <w:ind w:left="567" w:hanging="567"/>
        <w:jc w:val="both"/>
        <w:rPr>
          <w:rFonts w:ascii="David" w:hAnsi="David"/>
          <w:rtl/>
        </w:rPr>
      </w:pPr>
      <w:r>
        <w:rPr>
          <w:rFonts w:ascii="David" w:hAnsi="David"/>
          <w:b/>
          <w:bCs/>
          <w:rtl/>
        </w:rPr>
        <w:tab/>
        <w:t>הסיוע כאמור לעיל יוצע למערערת ולקטין, הגם שטרם הוכרזה נזקקות הקטין באופן רשמי (תשומת לב רשויות הרווחה לנקודה זו).</w:t>
      </w:r>
    </w:p>
    <w:p w:rsidR="00674730" w:rsidRDefault="00674730" w:rsidP="00E92D22">
      <w:pPr>
        <w:spacing w:after="120" w:line="360" w:lineRule="auto"/>
        <w:ind w:left="567" w:hanging="567"/>
        <w:jc w:val="both"/>
        <w:rPr>
          <w:rFonts w:ascii="David" w:hAnsi="David"/>
          <w:rtl/>
        </w:rPr>
      </w:pPr>
      <w:r>
        <w:rPr>
          <w:rFonts w:ascii="David" w:hAnsi="David"/>
          <w:rtl/>
        </w:rPr>
        <w:t>35.</w:t>
      </w:r>
      <w:r>
        <w:rPr>
          <w:rFonts w:ascii="David" w:hAnsi="David"/>
          <w:rtl/>
        </w:rPr>
        <w:tab/>
        <w:t xml:space="preserve">ודוק – הוריתי (סעיף 22 לעיל) על </w:t>
      </w:r>
      <w:r w:rsidR="00E92D22">
        <w:rPr>
          <w:rFonts w:ascii="David" w:hAnsi="David" w:hint="cs"/>
          <w:rtl/>
        </w:rPr>
        <w:t>המשך השארות</w:t>
      </w:r>
      <w:r w:rsidR="00E92D22">
        <w:rPr>
          <w:rFonts w:ascii="David" w:hAnsi="David"/>
          <w:rtl/>
        </w:rPr>
        <w:t xml:space="preserve"> הקטין </w:t>
      </w:r>
      <w:r w:rsidR="00E92D22">
        <w:rPr>
          <w:rFonts w:ascii="David" w:hAnsi="David" w:hint="cs"/>
          <w:rtl/>
        </w:rPr>
        <w:t>ב</w:t>
      </w:r>
      <w:r>
        <w:rPr>
          <w:rFonts w:ascii="David" w:hAnsi="David"/>
          <w:rtl/>
        </w:rPr>
        <w:t>משמורת המערערת/האם בלבד, ולא לידי שני הוריו, ולא בכדי.</w:t>
      </w:r>
    </w:p>
    <w:p w:rsidR="00674730" w:rsidRDefault="00830841" w:rsidP="00830841">
      <w:pPr>
        <w:spacing w:after="120" w:line="360" w:lineRule="auto"/>
        <w:ind w:left="567" w:hanging="567"/>
        <w:jc w:val="both"/>
        <w:rPr>
          <w:rFonts w:ascii="David" w:hAnsi="David"/>
          <w:rtl/>
        </w:rPr>
      </w:pPr>
      <w:r>
        <w:rPr>
          <w:rFonts w:ascii="David" w:hAnsi="David"/>
          <w:rtl/>
        </w:rPr>
        <w:tab/>
        <w:t>בכל הקשור למשיב</w:t>
      </w:r>
      <w:r>
        <w:rPr>
          <w:rFonts w:ascii="David" w:hAnsi="David" w:hint="cs"/>
          <w:rtl/>
        </w:rPr>
        <w:t xml:space="preserve"> -</w:t>
      </w:r>
      <w:r w:rsidR="00674730">
        <w:rPr>
          <w:rFonts w:ascii="David" w:hAnsi="David"/>
          <w:rtl/>
        </w:rPr>
        <w:t xml:space="preserve"> בנקודת זמן זו, הגם ש</w:t>
      </w:r>
      <w:r w:rsidR="0076551A">
        <w:rPr>
          <w:rFonts w:ascii="David" w:hAnsi="David" w:hint="cs"/>
          <w:rtl/>
        </w:rPr>
        <w:t xml:space="preserve">לכאורה </w:t>
      </w:r>
      <w:r w:rsidR="00C445F1">
        <w:rPr>
          <w:rFonts w:ascii="David" w:hAnsi="David" w:hint="cs"/>
          <w:rtl/>
        </w:rPr>
        <w:t>נטען על ידי בני הזוג</w:t>
      </w:r>
      <w:r w:rsidR="00674730">
        <w:rPr>
          <w:rFonts w:ascii="David" w:hAnsi="David"/>
          <w:rtl/>
        </w:rPr>
        <w:t xml:space="preserve"> כי הוא אביו של הקטין (כפי שהצהירו בפניי הצדדים בדיון היום), הוא </w:t>
      </w:r>
      <w:r w:rsidR="00C445F1">
        <w:rPr>
          <w:rFonts w:ascii="David" w:hAnsi="David"/>
          <w:rtl/>
        </w:rPr>
        <w:t>איננו רשום במרשם האוכלוסין ככזה</w:t>
      </w:r>
      <w:r w:rsidR="00C445F1">
        <w:rPr>
          <w:rFonts w:ascii="David" w:hAnsi="David" w:hint="cs"/>
          <w:rtl/>
        </w:rPr>
        <w:t>. לכן גם לא אמור לשמש כמשמורן לקטין (לשם כך עליו ליזום הליך משפטי</w:t>
      </w:r>
      <w:r>
        <w:rPr>
          <w:rFonts w:ascii="David" w:hAnsi="David" w:hint="cs"/>
          <w:rtl/>
        </w:rPr>
        <w:t xml:space="preserve"> או מנהלי</w:t>
      </w:r>
      <w:r w:rsidR="00C445F1">
        <w:rPr>
          <w:rFonts w:ascii="David" w:hAnsi="David" w:hint="cs"/>
          <w:rtl/>
        </w:rPr>
        <w:t xml:space="preserve"> מתאים</w:t>
      </w:r>
      <w:r>
        <w:rPr>
          <w:rFonts w:ascii="David" w:hAnsi="David" w:hint="cs"/>
          <w:rtl/>
        </w:rPr>
        <w:t>, בכדי שיירשם כאביו של הקטין</w:t>
      </w:r>
      <w:r w:rsidR="00C445F1">
        <w:rPr>
          <w:rFonts w:ascii="David" w:hAnsi="David" w:hint="cs"/>
          <w:rtl/>
        </w:rPr>
        <w:t xml:space="preserve">). </w:t>
      </w:r>
      <w:r>
        <w:rPr>
          <w:rFonts w:ascii="David" w:hAnsi="David"/>
          <w:rtl/>
        </w:rPr>
        <w:t xml:space="preserve"> </w:t>
      </w:r>
      <w:r w:rsidR="00C445F1">
        <w:rPr>
          <w:rFonts w:ascii="David" w:hAnsi="David"/>
          <w:rtl/>
        </w:rPr>
        <w:t>לכן החלטתי נוגעת רק לאם הקטין</w:t>
      </w:r>
      <w:r w:rsidR="00C445F1">
        <w:rPr>
          <w:rFonts w:ascii="David" w:hAnsi="David" w:hint="cs"/>
          <w:rtl/>
        </w:rPr>
        <w:t>, המערערת.</w:t>
      </w:r>
    </w:p>
    <w:p w:rsidR="00674730" w:rsidRDefault="00674730" w:rsidP="00C445F1">
      <w:pPr>
        <w:spacing w:after="120" w:line="360" w:lineRule="auto"/>
        <w:ind w:left="567" w:hanging="567"/>
        <w:jc w:val="both"/>
        <w:rPr>
          <w:rFonts w:ascii="David" w:hAnsi="David"/>
          <w:rtl/>
        </w:rPr>
      </w:pPr>
      <w:r>
        <w:rPr>
          <w:rFonts w:ascii="David" w:hAnsi="David"/>
          <w:rtl/>
        </w:rPr>
        <w:t>36.</w:t>
      </w:r>
      <w:r>
        <w:rPr>
          <w:rFonts w:ascii="David" w:hAnsi="David"/>
          <w:rtl/>
        </w:rPr>
        <w:tab/>
        <w:t xml:space="preserve">אין צו להוצאות. </w:t>
      </w:r>
    </w:p>
    <w:p w:rsidR="00830841" w:rsidRDefault="00830841" w:rsidP="00C445F1">
      <w:pPr>
        <w:spacing w:after="120" w:line="360" w:lineRule="auto"/>
        <w:ind w:left="567" w:hanging="567"/>
        <w:jc w:val="both"/>
        <w:rPr>
          <w:rFonts w:ascii="David" w:hAnsi="David"/>
          <w:rtl/>
        </w:rPr>
      </w:pPr>
    </w:p>
    <w:p w:rsidR="00830841" w:rsidRDefault="00830841" w:rsidP="00C445F1">
      <w:pPr>
        <w:spacing w:after="120" w:line="360" w:lineRule="auto"/>
        <w:ind w:left="567" w:hanging="567"/>
        <w:jc w:val="both"/>
        <w:rPr>
          <w:rFonts w:ascii="David" w:hAnsi="David"/>
          <w:rtl/>
        </w:rPr>
      </w:pPr>
    </w:p>
    <w:p w:rsidR="00830841" w:rsidRDefault="00830841" w:rsidP="00EA54B3">
      <w:pPr>
        <w:spacing w:after="240" w:line="360" w:lineRule="auto"/>
        <w:ind w:left="567" w:hanging="567"/>
        <w:jc w:val="both"/>
        <w:rPr>
          <w:rFonts w:ascii="David" w:hAnsi="David"/>
          <w:b/>
          <w:bCs/>
          <w:rtl/>
        </w:rPr>
      </w:pPr>
    </w:p>
    <w:p w:rsidR="00674730" w:rsidRDefault="00674730" w:rsidP="00EA54B3">
      <w:pPr>
        <w:spacing w:after="240" w:line="360" w:lineRule="auto"/>
        <w:ind w:left="567" w:hanging="567"/>
        <w:jc w:val="both"/>
        <w:rPr>
          <w:rFonts w:ascii="David" w:hAnsi="David"/>
          <w:b/>
          <w:bCs/>
          <w:rtl/>
        </w:rPr>
      </w:pPr>
      <w:r>
        <w:rPr>
          <w:rFonts w:ascii="David" w:hAnsi="David"/>
          <w:b/>
          <w:bCs/>
          <w:rtl/>
        </w:rPr>
        <w:t xml:space="preserve">המזכירות תעביר </w:t>
      </w:r>
      <w:r w:rsidR="00E06EC4">
        <w:rPr>
          <w:rFonts w:ascii="David" w:hAnsi="David" w:hint="cs"/>
          <w:b/>
          <w:bCs/>
          <w:rtl/>
        </w:rPr>
        <w:t xml:space="preserve">בהקדם </w:t>
      </w:r>
      <w:r>
        <w:rPr>
          <w:rFonts w:ascii="David" w:hAnsi="David"/>
          <w:b/>
          <w:bCs/>
          <w:rtl/>
        </w:rPr>
        <w:t>פסק דין זה לצדדים.</w:t>
      </w:r>
    </w:p>
    <w:p w:rsidR="00564614" w:rsidRDefault="00564614" w:rsidP="00EA54B3">
      <w:pPr>
        <w:spacing w:after="240" w:line="360" w:lineRule="auto"/>
        <w:ind w:left="567" w:hanging="567"/>
        <w:jc w:val="both"/>
        <w:rPr>
          <w:rFonts w:ascii="David" w:hAnsi="David"/>
          <w:b/>
          <w:bCs/>
          <w:rtl/>
        </w:rPr>
      </w:pPr>
    </w:p>
    <w:p w:rsidR="00694556" w:rsidRDefault="00674730" w:rsidP="00E06EC4">
      <w:pPr>
        <w:spacing w:after="120" w:line="360" w:lineRule="auto"/>
        <w:ind w:left="567" w:hanging="567"/>
        <w:jc w:val="both"/>
        <w:rPr>
          <w:rFonts w:ascii="Arial" w:hAnsi="Arial"/>
          <w:noProof w:val="0"/>
          <w:rtl/>
        </w:rPr>
      </w:pPr>
      <w:r>
        <w:rPr>
          <w:rFonts w:ascii="David" w:hAnsi="David"/>
          <w:b/>
          <w:bCs/>
          <w:rtl/>
        </w:rPr>
        <w:t xml:space="preserve">פסק דין זה  מותר לפרסום תוך השמטת שמות הצדדים, וכל פרט מזהה אחר. </w:t>
      </w:r>
    </w:p>
    <w:p w:rsidR="00830841" w:rsidRDefault="00830841" w:rsidP="00E06EC4">
      <w:pPr>
        <w:spacing w:after="120" w:line="360" w:lineRule="auto"/>
        <w:ind w:left="567" w:hanging="567"/>
        <w:jc w:val="both"/>
        <w:rPr>
          <w:rFonts w:ascii="Arial" w:hAnsi="Arial"/>
          <w:noProof w:val="0"/>
          <w:rtl/>
        </w:rPr>
      </w:pPr>
    </w:p>
    <w:p w:rsidR="00830841" w:rsidRDefault="00830841" w:rsidP="00E06EC4">
      <w:pPr>
        <w:spacing w:after="120" w:line="360" w:lineRule="auto"/>
        <w:ind w:left="567" w:hanging="567"/>
        <w:jc w:val="both"/>
        <w:rPr>
          <w:rFonts w:ascii="Arial" w:hAnsi="Arial"/>
          <w:noProof w:val="0"/>
          <w:rtl/>
        </w:rPr>
      </w:pPr>
    </w:p>
    <w:p w:rsidR="00694556" w:rsidRDefault="00694556">
      <w:pPr>
        <w:spacing w:line="360" w:lineRule="auto"/>
        <w:jc w:val="both"/>
        <w:rPr>
          <w:rFonts w:ascii="Arial" w:hAnsi="Arial"/>
          <w:noProof w:val="0"/>
          <w:rtl/>
        </w:rPr>
      </w:pPr>
    </w:p>
    <w:p w:rsidR="005B0F49" w:rsidRDefault="00005C8B" w:rsidP="00EA54B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אוקטובר 2024</w:t>
          </w:r>
        </w:sdtContent>
      </w:sdt>
      <w:r>
        <w:rPr>
          <w:rFonts w:ascii="Arial" w:hAnsi="Arial"/>
          <w:noProof w:val="0"/>
          <w:rtl/>
        </w:rPr>
        <w:t>, 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037E5A" w:rsidP="00EA54B3">
      <w:pPr>
        <w:spacing w:line="360" w:lineRule="auto"/>
        <w:ind w:left="3600" w:firstLine="720"/>
      </w:pPr>
      <w:sdt>
        <w:sdtPr>
          <w:rPr>
            <w:rtl/>
          </w:rPr>
          <w:alias w:val="MergeField"/>
          <w:tag w:val="1237"/>
          <w:id w:val="1441108151"/>
        </w:sdtPr>
        <w:sdtEndPr/>
        <w:sdtContent>
          <w:r w:rsidR="00145256">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EA54B3">
      <w:pPr>
        <w:spacing w:line="360" w:lineRule="auto"/>
        <w:ind w:left="3600" w:firstLine="720"/>
        <w:rPr>
          <w:rFonts w:ascii="Arial" w:hAnsi="Arial"/>
          <w:noProof w:val="0"/>
          <w:rtl/>
        </w:rPr>
      </w:pPr>
    </w:p>
    <w:sectPr w:rsidR="00694556" w:rsidSect="00674730">
      <w:headerReference w:type="even" r:id="rId10"/>
      <w:headerReference w:type="default" r:id="rId11"/>
      <w:footerReference w:type="even" r:id="rId12"/>
      <w:footerReference w:type="default" r:id="rId13"/>
      <w:headerReference w:type="first" r:id="rId14"/>
      <w:footerReference w:type="first" r:id="rId15"/>
      <w:pgSz w:w="11907" w:h="16840" w:code="9"/>
      <w:pgMar w:top="720" w:right="850" w:bottom="1134" w:left="1276"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E5A" w:rsidRDefault="00037E5A">
      <w:r>
        <w:separator/>
      </w:r>
    </w:p>
  </w:endnote>
  <w:endnote w:type="continuationSeparator" w:id="0">
    <w:p w:rsidR="00037E5A" w:rsidRDefault="0003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47E" w:rsidRDefault="001F347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F347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F347E">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47E" w:rsidRDefault="001F347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E5A" w:rsidRDefault="00037E5A">
      <w:r>
        <w:separator/>
      </w:r>
    </w:p>
  </w:footnote>
  <w:footnote w:type="continuationSeparator" w:id="0">
    <w:p w:rsidR="00037E5A" w:rsidRDefault="0003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47E" w:rsidRDefault="001F347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037E5A" w:rsidP="00A5417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ענ"א</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25711-10-24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54178">
                <w:rPr>
                  <w:rFonts w:hint="cs"/>
                  <w:b/>
                  <w:bCs/>
                  <w:noProof w:val="0"/>
                  <w:sz w:val="26"/>
                  <w:szCs w:val="26"/>
                  <w:rtl/>
                </w:rPr>
                <w:t>פלונית</w:t>
              </w:r>
              <w:r w:rsidR="00FB3C14">
                <w:rPr>
                  <w:b/>
                  <w:bCs/>
                  <w:noProof w:val="0"/>
                  <w:sz w:val="26"/>
                  <w:szCs w:val="26"/>
                  <w:rtl/>
                </w:rPr>
                <w:t xml:space="preserve"> נ' המחלקה</w:t>
              </w:r>
              <w:r w:rsidR="00A54178">
                <w:rPr>
                  <w:b/>
                  <w:bCs/>
                  <w:noProof w:val="0"/>
                  <w:sz w:val="26"/>
                  <w:szCs w:val="26"/>
                  <w:rtl/>
                </w:rPr>
                <w:t xml:space="preserve"> לשירותים חברתי</w:t>
              </w:r>
              <w:r w:rsidR="00A54178">
                <w:rPr>
                  <w:rFonts w:hint="cs"/>
                  <w:b/>
                  <w:bCs/>
                  <w:noProof w:val="0"/>
                  <w:sz w:val="26"/>
                  <w:szCs w:val="26"/>
                  <w:rtl/>
                </w:rPr>
                <w:t>ים</w:t>
              </w:r>
            </w:sdtContent>
          </w:sdt>
          <w:sdt>
            <w:sdtPr>
              <w:rPr>
                <w:rFonts w:hint="cs"/>
                <w:sz w:val="20"/>
                <w:szCs w:val="20"/>
                <w:rtl/>
              </w:rPr>
              <w:alias w:val="1572"/>
              <w:tag w:val="1572"/>
              <w:id w:val="940805582"/>
              <w:showingPlcHdr/>
              <w:text w:multiLine="1"/>
            </w:sdtPr>
            <w:sdtEndPr/>
            <w:sdtContent>
              <w:r w:rsidR="00674730">
                <w:rPr>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47E" w:rsidRDefault="001F347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7E15"/>
    <w:multiLevelType w:val="hybridMultilevel"/>
    <w:tmpl w:val="222A2A64"/>
    <w:lvl w:ilvl="0" w:tplc="126610AE">
      <w:start w:val="1"/>
      <w:numFmt w:val="decimal"/>
      <w:lvlText w:val="%1."/>
      <w:lvlJc w:val="left"/>
      <w:pPr>
        <w:ind w:left="930" w:hanging="57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382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38240&amp;lt;/CaseID&amp;gt;_x000d__x000a_        &amp;lt;CaseMonth&amp;gt;10&amp;lt;/CaseMonth&amp;gt;_x000d__x000a_        &amp;lt;CaseYear&amp;gt;2024&amp;lt;/CaseYear&amp;gt;_x000d__x000a_        &amp;lt;CaseNumber&amp;gt;25711&amp;lt;/CaseNumber&amp;gt;_x000d__x000a_        &amp;lt;NumeratorGroupID&amp;gt;1&amp;lt;/NumeratorGroupID&amp;gt;_x000d__x000a_        &amp;lt;CaseName&amp;gt;זיתון נ&amp;#39; המחלקה לשירותים חברתיים- טירת הכרמל - עו&amp;quot;ס נוער ואח&amp;#39;&amp;lt;/CaseName&amp;gt;_x000d__x000a_        &amp;lt;CourtID&amp;gt;13&amp;lt;/CourtID&amp;gt;_x000d__x000a_        &amp;lt;CaseTypeID&amp;gt;7&amp;lt;/CaseTypeID&amp;gt;_x000d__x000a_        &amp;lt;CaseInterestID&amp;gt;68&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25711-10-24&amp;lt;/CaseDisplayIdentifier&amp;gt;_x000d__x000a_        &amp;lt;CaseTypeDesc&amp;gt;ענ&amp;quot;א&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10-13T13:06:00+03:00&amp;lt;/CaseOpenDate&amp;gt;_x000d__x000a_        &amp;lt;PleaTypeID&amp;gt;6&amp;lt;/PleaTypeID&amp;gt;_x000d__x000a_        &amp;lt;CourtLevelID&amp;gt;2&amp;lt;/CourtLevelID&amp;gt;_x000d__x000a_        &amp;lt;CourtLevelCaseTypeInterestID&amp;gt;167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משפט לנוער בבית המשפט המחוזי בחיפה&amp;lt;/CourtDisplayName&amp;gt;_x000d__x000a_        &amp;lt;IsAllStartDataCollected&amp;gt;true&amp;lt;/IsAllStartDataCollected&amp;gt;_x000d__x000a_        &amp;lt;IsMainCase&amp;gt;true&amp;lt;/IsMainCase&amp;gt;_x000d__x000a_        &amp;lt;CaseDesc&amp;gt;תיק 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38240&amp;lt;/CaseID&amp;gt;_x000d__x000a_        &amp;lt;CaseMonth&amp;gt;10&amp;lt;/CaseMonth&amp;gt;_x000d__x000a_        &amp;lt;CaseYear&amp;gt;2024&amp;lt;/CaseYear&amp;gt;_x000d__x000a_        &amp;lt;CaseNumber&amp;gt;25711&amp;lt;/CaseNumber&amp;gt;_x000d__x000a_        &amp;lt;NumeratorGroupID&amp;gt;1&amp;lt;/NumeratorGroupID&amp;gt;_x000d__x000a_        &amp;lt;CaseName&amp;gt;זיתון נ&amp;#39; המחלקה לשירותים חברתיים- טירת הכרמל - עו&amp;quot;ס נוער ואח&amp;#39;&amp;lt;/CaseName&amp;gt;_x000d__x000a_        &amp;lt;CourtID&amp;gt;13&amp;lt;/CourtID&amp;gt;_x000d__x000a_        &amp;lt;CaseTypeID&amp;gt;7&amp;lt;/CaseTypeID&amp;gt;_x000d__x000a_        &amp;lt;CaseInterestID&amp;gt;68&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25711-10-24&amp;lt;/CaseDisplayIdentifier&amp;gt;_x000d__x000a_        &amp;lt;CaseTypeDesc&amp;gt;ענ&amp;quot;א&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10-13T13:06:00+03:00&amp;lt;/CaseOpenDate&amp;gt;_x000d__x000a_        &amp;lt;PleaTypeID&amp;gt;6&amp;lt;/PleaTypeID&amp;gt;_x000d__x000a_        &amp;lt;CourtLevelID&amp;gt;2&amp;lt;/CourtLevelID&amp;gt;_x000d__x000a_        &amp;lt;CourtLevelCaseTypeInterestID&amp;gt;167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משפט לנוער בבית המשפט המחוזי בחיפה&amp;lt;/CourtDisplayName&amp;gt;_x000d__x000a_        &amp;lt;IsAllStartDataCollected&amp;gt;true&amp;lt;/IsAllStartDataCollected&amp;gt;_x000d__x000a_        &amp;lt;IsMainCase&amp;gt;true&amp;lt;/IsMainCase&amp;gt;_x000d__x000a_        &amp;lt;CaseDesc&amp;gt;תיק 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42204&amp;lt;/DecisionID&amp;gt;_x000d__x000a_        &amp;lt;DecisionName&amp;gt;פסק דין  שניתנה ע&amp;quot;י  חננאל שרעבי&amp;lt;/DecisionName&amp;gt;_x000d__x000a_        &amp;lt;DecisionStatusID&amp;gt;1&amp;lt;/DecisionStatusID&amp;gt;_x000d__x000a_        &amp;lt;DecisionStatusChangeDate&amp;gt;2024-10-15T20:19:01.133+03:00&amp;lt;/DecisionStatusChangeDate&amp;gt;_x000d__x000a_        &amp;lt;DecisionSignatureDate&amp;gt;2024-10-15T20:12:50.417+03:00&amp;lt;/DecisionSignatureDate&amp;gt;_x000d__x000a_        &amp;lt;DecisionSignatureUserID&amp;gt;056479827@GOV.IL&amp;lt;/DecisionSignatureUserID&amp;gt;_x000d__x000a_        &amp;lt;DecisionCreateDate&amp;gt;2024-10-15T20:17:01.263+03:00&amp;lt;/DecisionCreateDate&amp;gt;_x000d__x000a_        &amp;lt;DecisionChangeDate&amp;gt;2024-10-15T20:19:01.16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14348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5542204&amp;lt;/DecisionID&amp;gt;_x000d__x000a_        &amp;lt;CaseID&amp;gt;82038240&amp;lt;/CaseID&amp;gt;_x000d__x000a_        &amp;lt;IsOriginal&amp;gt;true&amp;lt;/IsOriginal&amp;gt;_x000d__x000a_        &amp;lt;IsDeleted&amp;gt;false&amp;lt;/IsDeleted&amp;gt;_x000d__x000a_        &amp;lt;CaseName&amp;gt;זיתון נ&amp;#39; המחלקה לשירותים חברתיים- טירת הכרמל - עו&amp;quot;ס נוער ואח&amp;#39;&amp;lt;/CaseName&amp;gt;_x000d__x000a_        &amp;lt;CaseDisplayIdentifier&amp;gt;25711-10-24 ענ&amp;quot;א&amp;lt;/CaseDisplayIdentifier&amp;gt;_x000d__x000a_      &amp;lt;/dt_DecisionCase&amp;gt;_x000d__x000a_    &amp;lt;/DecisionDS&amp;gt;_x000d__x000a_  &amp;lt;/diffgr:diffgram&amp;gt;_x000d__x000a_&amp;lt;/DecisionDS&amp;gt;"/>
    <w:docVar w:name="DecisionID" w:val="155542204"/>
    <w:docVar w:name="WordClientAssemblyName" w:val="NGCS.Decision.ClientWordBL"/>
    <w:docVar w:name="WordClientClassName" w:val="NGCS.Decision.ClientWordBL.DecisionClient"/>
  </w:docVars>
  <w:rsids>
    <w:rsidRoot w:val="00694556"/>
    <w:rsid w:val="00005C8B"/>
    <w:rsid w:val="00011013"/>
    <w:rsid w:val="000146C2"/>
    <w:rsid w:val="00016C35"/>
    <w:rsid w:val="000258FD"/>
    <w:rsid w:val="00027B4B"/>
    <w:rsid w:val="00037E5A"/>
    <w:rsid w:val="000564AB"/>
    <w:rsid w:val="000B4279"/>
    <w:rsid w:val="000D4A02"/>
    <w:rsid w:val="001072A9"/>
    <w:rsid w:val="00121F97"/>
    <w:rsid w:val="001277D7"/>
    <w:rsid w:val="00132017"/>
    <w:rsid w:val="00136E92"/>
    <w:rsid w:val="0014234E"/>
    <w:rsid w:val="00145256"/>
    <w:rsid w:val="00145A87"/>
    <w:rsid w:val="001C4003"/>
    <w:rsid w:val="001F347E"/>
    <w:rsid w:val="001F5474"/>
    <w:rsid w:val="002026E2"/>
    <w:rsid w:val="002352F7"/>
    <w:rsid w:val="0027277D"/>
    <w:rsid w:val="00325825"/>
    <w:rsid w:val="00381D3A"/>
    <w:rsid w:val="003823DA"/>
    <w:rsid w:val="003A123B"/>
    <w:rsid w:val="00427C3C"/>
    <w:rsid w:val="0043595F"/>
    <w:rsid w:val="00450F05"/>
    <w:rsid w:val="00457E1F"/>
    <w:rsid w:val="0047645A"/>
    <w:rsid w:val="004C3B5D"/>
    <w:rsid w:val="004D2762"/>
    <w:rsid w:val="004D49A3"/>
    <w:rsid w:val="004D50AC"/>
    <w:rsid w:val="004E6E3C"/>
    <w:rsid w:val="005124F1"/>
    <w:rsid w:val="00530BAD"/>
    <w:rsid w:val="00541598"/>
    <w:rsid w:val="00547DB7"/>
    <w:rsid w:val="00564614"/>
    <w:rsid w:val="00567324"/>
    <w:rsid w:val="005B0F49"/>
    <w:rsid w:val="005C7EC6"/>
    <w:rsid w:val="005D4BDB"/>
    <w:rsid w:val="00622BAA"/>
    <w:rsid w:val="00625C89"/>
    <w:rsid w:val="00633C4F"/>
    <w:rsid w:val="00671BD5"/>
    <w:rsid w:val="00674730"/>
    <w:rsid w:val="006805C1"/>
    <w:rsid w:val="006816EC"/>
    <w:rsid w:val="00694556"/>
    <w:rsid w:val="006A5180"/>
    <w:rsid w:val="006D12FE"/>
    <w:rsid w:val="006E1A53"/>
    <w:rsid w:val="00704ADF"/>
    <w:rsid w:val="007056AA"/>
    <w:rsid w:val="00744F41"/>
    <w:rsid w:val="0076551A"/>
    <w:rsid w:val="007A0FB0"/>
    <w:rsid w:val="007A24FE"/>
    <w:rsid w:val="007A35AA"/>
    <w:rsid w:val="007F1048"/>
    <w:rsid w:val="00820005"/>
    <w:rsid w:val="00830841"/>
    <w:rsid w:val="00846D27"/>
    <w:rsid w:val="008610A7"/>
    <w:rsid w:val="00896004"/>
    <w:rsid w:val="008A147D"/>
    <w:rsid w:val="008E1332"/>
    <w:rsid w:val="009027C0"/>
    <w:rsid w:val="00903896"/>
    <w:rsid w:val="00927813"/>
    <w:rsid w:val="00944D13"/>
    <w:rsid w:val="00957C90"/>
    <w:rsid w:val="009B70F6"/>
    <w:rsid w:val="009C358E"/>
    <w:rsid w:val="009E0263"/>
    <w:rsid w:val="00A11BAE"/>
    <w:rsid w:val="00A267CF"/>
    <w:rsid w:val="00A342BD"/>
    <w:rsid w:val="00A43458"/>
    <w:rsid w:val="00A54178"/>
    <w:rsid w:val="00A86577"/>
    <w:rsid w:val="00AC4E19"/>
    <w:rsid w:val="00AF1ED6"/>
    <w:rsid w:val="00B32C61"/>
    <w:rsid w:val="00B368FE"/>
    <w:rsid w:val="00B80CBD"/>
    <w:rsid w:val="00BC3369"/>
    <w:rsid w:val="00BF77EE"/>
    <w:rsid w:val="00C32E0F"/>
    <w:rsid w:val="00C42BF9"/>
    <w:rsid w:val="00C445F1"/>
    <w:rsid w:val="00C7609A"/>
    <w:rsid w:val="00C806B4"/>
    <w:rsid w:val="00C83E56"/>
    <w:rsid w:val="00CC63CE"/>
    <w:rsid w:val="00D319B3"/>
    <w:rsid w:val="00D36A71"/>
    <w:rsid w:val="00D53924"/>
    <w:rsid w:val="00D55B93"/>
    <w:rsid w:val="00D60849"/>
    <w:rsid w:val="00D96D8C"/>
    <w:rsid w:val="00DA755B"/>
    <w:rsid w:val="00DD337E"/>
    <w:rsid w:val="00E00B6F"/>
    <w:rsid w:val="00E06EC4"/>
    <w:rsid w:val="00E15D6B"/>
    <w:rsid w:val="00E22153"/>
    <w:rsid w:val="00E44DDF"/>
    <w:rsid w:val="00E54642"/>
    <w:rsid w:val="00E568CB"/>
    <w:rsid w:val="00E64CAC"/>
    <w:rsid w:val="00E73138"/>
    <w:rsid w:val="00E92D22"/>
    <w:rsid w:val="00E97908"/>
    <w:rsid w:val="00EA54B3"/>
    <w:rsid w:val="00EB1680"/>
    <w:rsid w:val="00EC13A7"/>
    <w:rsid w:val="00EC3771"/>
    <w:rsid w:val="00ED3D01"/>
    <w:rsid w:val="00EE3763"/>
    <w:rsid w:val="00EF3ED0"/>
    <w:rsid w:val="00F17E56"/>
    <w:rsid w:val="00F65A6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customStyle="1" w:styleId="12">
    <w:name w:val="רגיל + ‏12 נק'"/>
    <w:aliases w:val="מיושר לשני הצדדים,מרווח בין שורות:  שורה וחצי"/>
    <w:basedOn w:val="a"/>
    <w:rPr>
      <w:b/>
      <w:bCs/>
      <w:noProof w:val="0"/>
      <w:u w:val="single"/>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d">
    <w:name w:val="List Paragraph"/>
    <w:basedOn w:val="a"/>
    <w:uiPriority w:val="34"/>
    <w:qFormat/>
    <w:rsid w:val="006747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90376">
      <w:bodyDiv w:val="1"/>
      <w:marLeft w:val="0"/>
      <w:marRight w:val="0"/>
      <w:marTop w:val="0"/>
      <w:marBottom w:val="0"/>
      <w:divBdr>
        <w:top w:val="none" w:sz="0" w:space="0" w:color="auto"/>
        <w:left w:val="none" w:sz="0" w:space="0" w:color="auto"/>
        <w:bottom w:val="none" w:sz="0" w:space="0" w:color="auto"/>
        <w:right w:val="none" w:sz="0" w:space="0" w:color="auto"/>
      </w:divBdr>
    </w:div>
    <w:div w:id="74318502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03056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050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77995844B54A649D09FCF461034C30"/>
        <w:category>
          <w:name w:val="כללי"/>
          <w:gallery w:val="placeholder"/>
        </w:category>
        <w:types>
          <w:type w:val="bbPlcHdr"/>
        </w:types>
        <w:behaviors>
          <w:behavior w:val="content"/>
        </w:behaviors>
        <w:guid w:val="{083DC0C1-539E-40D8-BF2E-131CE930478F}"/>
      </w:docPartPr>
      <w:docPartBody>
        <w:p w:rsidR="00B40AEB" w:rsidRDefault="00CC5512">
          <w:r w:rsidRPr="00C03291">
            <w:rPr>
              <w:rStyle w:val="a3"/>
              <w:rtl/>
            </w:rPr>
            <w:t>סמן</w:t>
          </w:r>
        </w:p>
      </w:docPartBody>
    </w:docPart>
    <w:docPart>
      <w:docPartPr>
        <w:name w:val="C04521853C614B8D812F3FBE3710B526"/>
        <w:category>
          <w:name w:val="כללי"/>
          <w:gallery w:val="placeholder"/>
        </w:category>
        <w:types>
          <w:type w:val="bbPlcHdr"/>
        </w:types>
        <w:behaviors>
          <w:behavior w:val="content"/>
        </w:behaviors>
        <w:guid w:val="{1E64BFB3-A947-427C-9992-BBF4E2DF7D13}"/>
      </w:docPartPr>
      <w:docPartBody>
        <w:p w:rsidR="00B65812" w:rsidRDefault="00833049" w:rsidP="00833049">
          <w:pPr>
            <w:pStyle w:val="F543BD6017094ECA8A197FD31D42F9F04"/>
          </w:pPr>
          <w:r>
            <w:rPr>
              <w:rFonts w:hint="cs"/>
              <w:b/>
              <w:bCs/>
              <w:sz w:val="26"/>
              <w:szCs w:val="26"/>
              <w:rtl/>
            </w:rPr>
            <w:t>מעמד/כינוי צד ג</w:t>
          </w:r>
        </w:p>
      </w:docPartBody>
    </w:docPart>
    <w:docPart>
      <w:docPartPr>
        <w:name w:val="210DA3A6E303487B979015133E805B45"/>
        <w:category>
          <w:name w:val="כללי"/>
          <w:gallery w:val="placeholder"/>
        </w:category>
        <w:types>
          <w:type w:val="bbPlcHdr"/>
        </w:types>
        <w:behaviors>
          <w:behavior w:val="content"/>
        </w:behaviors>
        <w:guid w:val="{B181D43D-FE2A-40FF-B0BC-9349A2AADF79}"/>
      </w:docPartPr>
      <w:docPartBody>
        <w:p w:rsidR="00B65812" w:rsidRDefault="00833049" w:rsidP="00833049">
          <w:pPr>
            <w:pStyle w:val="43830518B23F43CE95EF1FDBFC3F7B6B4"/>
          </w:pPr>
          <w:r>
            <w:rPr>
              <w:rFonts w:hint="cs"/>
              <w:b/>
              <w:bCs/>
              <w:sz w:val="26"/>
              <w:szCs w:val="26"/>
              <w:rtl/>
            </w:rPr>
            <w:t>שם פרטי צד ג</w:t>
          </w:r>
        </w:p>
      </w:docPartBody>
    </w:docPart>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EA7F31" w:rsidRDefault="00833049" w:rsidP="00833049">
          <w:pPr>
            <w:pStyle w:val="0F98BC5BD65F4E3D9CB241A0552B31092"/>
          </w:pPr>
          <w:r w:rsidRPr="009C358E">
            <w:rPr>
              <w:rFonts w:hint="eastAsia"/>
              <w:b/>
              <w:bCs/>
              <w:noProof w:val="0"/>
              <w:sz w:val="28"/>
              <w:rtl/>
            </w:rPr>
            <w:t>מספר</w:t>
          </w:r>
          <w:r w:rsidRPr="009C358E">
            <w:rPr>
              <w:b/>
              <w:bCs/>
              <w:noProof w:val="0"/>
              <w:sz w:val="28"/>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D763F"/>
    <w:rsid w:val="009C4513"/>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77995844B54A649D09FCF461034C30">
    <w:name w:val="3177995844B54A649D09FCF461034C30"/>
    <w:pPr>
      <w:bidi/>
    </w:pPr>
  </w:style>
  <w:style w:type="paragraph" w:customStyle="1" w:styleId="ECD1A99460774A468545A47A8D45D599">
    <w:name w:val="ECD1A99460774A468545A47A8D45D599"/>
    <w:pPr>
      <w:bidi/>
    </w:pPr>
  </w:style>
  <w:style w:type="paragraph" w:customStyle="1" w:styleId="C04521853C614B8D812F3FBE3710B526">
    <w:name w:val="C04521853C614B8D812F3FBE3710B526"/>
    <w:pPr>
      <w:bidi/>
    </w:pPr>
  </w:style>
  <w:style w:type="paragraph" w:customStyle="1" w:styleId="210DA3A6E303487B979015133E805B45">
    <w:name w:val="210DA3A6E303487B979015133E805B45"/>
    <w:pPr>
      <w:bidi/>
    </w:pPr>
  </w:style>
  <w:style w:type="paragraph" w:customStyle="1" w:styleId="A8175D87A6774CC48A25497BDCC72C28">
    <w:name w:val="A8175D87A6774CC48A25497BDCC72C28"/>
    <w:pPr>
      <w:bidi/>
    </w:pPr>
  </w:style>
  <w:style w:type="paragraph" w:customStyle="1" w:styleId="1F597264652341B8A9EE1542BDEE5766">
    <w:name w:val="1F597264652341B8A9EE1542BDEE5766"/>
    <w:pPr>
      <w:bidi/>
    </w:pPr>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278675547</CasePartyID>
        <PartyTypeID>2</PartyTypeID>
        <ActivityStatusID>1</ActivityStatusID>
        <PartyAliasID>23</PartyAliasID>
        <PartyAliasName>בא כוח משיבים</PartyAliasName>
        <LegalEntityID>398709</LegalEntityID>
        <CaseLegalEntityID>132648564</CaseLegalEntityID>
        <AuthenticationTypeID>4</AuthenticationTypeID>
        <AuthenticationTypeName>מ.ר.</AuthenticationTypeName>
        <LegalEntityNumber>19247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רפאל עמר</FullName>
        <FirstName>רפאל</FirstName>
        <LastName>עמר</LastName>
        <PartyPropertyName/>
        <AuthenticationTypeAndNumber>מ.ר. 31422</AuthenticationTypeAndNumber>
        <RepresentatedOrRepresentativesNames>יוסף חי ולנר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278675654</CasePartyID>
        <PartyTypeID>2</PartyTypeID>
        <ActivityStatusID>1</ActivityStatusID>
        <PartyAliasID>23</PartyAliasID>
        <PartyAliasName>בא כוח משיבים</PartyAliasName>
        <LegalEntityID>405755</LegalEntityID>
        <CaseLegalEntityID>132648588</CaseLegalEntityID>
        <AuthenticationTypeID>4</AuthenticationTypeID>
        <AuthenticationTypeName>מ.ר.</AuthenticationTypeName>
        <LegalEntityNumber>31422</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שד' הפלי"ם 2 חיפה בנין אורן, מתחם חלונות הסיטי</FullAddress>
        <EmailAddress>Amar.FamilyLaw@gmail.com</EmailAddress>
        <MotionID>0</MotionID>
        <CasePleaID>0</CasePleaID>
        <LinkedCaseID>0</LinkedCaseID>
        <PartyID>2</PartyID>
        <CasePartyCategoryID>2</CasePartyCategoryID>
        <LegalEntityAddressID>77819750</LegalEntityAddressID>
        <LegalEntityEmailAddressID>67888788</LegalEntityEmailAddressID>
        <PleaTypeID>6</PleaTypeID>
        <LawyerOfficeName>משרד עו"ד: רפאל עמר</LawyerOfficeName>
        <LawyerOfficeID>446399</LawyerOfficeID>
        <GroupPartyAlias/>
        <IsConverted>false</IsConverted>
        <LegalEntityNameID>26739</LegalEntityNameID>
        <RepresentatedNamesOfAssistant/>
        <LegalEntityTypeID>4</LegalEntityTypeID>
        <IsVerdictExists>false</IsVerdictExists>
        <IsAsirAzir>false</IsAsirAzir>
        <MainAndSecSpec/>
        <IsPublicationProhibited>false</IsPublicationProhibited>
        <PublicationProhibitedFullName>רפאל עמר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יוסף רז</FullName>
        <FirstName>יוסף</FirstName>
        <LastName>רז</LastName>
        <PartyPropertyName/>
        <AuthenticationTypeAndNumber>מ.ר. 55979</AuthenticationTypeAndNumber>
        <RepresentatedOrRepresentativesNames>עו"ד יוסי רז</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278675731</CasePartyID>
        <PartyTypeID>2</PartyTypeID>
        <ActivityStatusID>1</ActivityStatusID>
        <PartyAliasID>23</PartyAliasID>
        <PartyAliasName>בא כוח משיבים</PartyAliasName>
        <LegalEntityID>70402748</LegalEntityID>
        <CaseLegalEntityID>132648605</CaseLegalEntityID>
        <AuthenticationTypeID>4</AuthenticationTypeID>
        <AuthenticationTypeName>מ.ר.</AuthenticationTypeName>
        <LegalEntityNumber>55979</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חיים משה חדרה </FullAddress>
        <EmailAddress>yosephraz@gmail.com</EmailAddress>
        <MotionID>0</MotionID>
        <CasePleaID>0</CasePleaID>
        <LinkedCaseID>0</LinkedCaseID>
        <PartyID>2</PartyID>
        <CasePartyCategoryID>2</CasePartyCategoryID>
        <LegalEntityAddressID>76207693</LegalEntityAddressID>
        <LegalEntityEmailAddressID>68170005</LegalEntityEmailAddressID>
        <PleaTypeID>6</PleaTypeID>
        <LawyerOfficeName>משרד עו"ד יוסף רז</LawyerOfficeName>
        <LawyerOfficeID>70402749</LawyerOfficeID>
        <GroupPartyAlias/>
        <IsConverted>false</IsConverted>
        <LegalEntityNameID>72978109</LegalEntityNameID>
        <RepresentatedNamesOfAssistant/>
        <LegalEntityTypeID>4</LegalEntityTypeID>
        <IsVerdictExists>false</IsVerdictExists>
        <IsAsirAzir>false</IsAsirAzir>
        <MainAndSecSpec/>
        <IsPublicationProhibited>false</IsPublicationProhibited>
        <PublicationProhibitedFullName>יוסף רז</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רחל זיתון</FullName>
        <FirstName>רחל</FirstName>
        <LastName>זיתון</LastName>
        <PartyPropertyName/>
        <AuthenticationTypeAndNumber>ת"ז 324691997</AuthenticationTypeAndNumber>
        <RepresentatedOrRepresentativesNames>קרן גולד בן יאיר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278675441</CasePartyID>
        <PartyTypeID>1</PartyTypeID>
        <ActivityStatusID>1</ActivityStatusID>
        <PartyAliasID>5</PartyAliasID>
        <PartyAliasName>מערער</PartyAliasName>
        <OrdinalNumber>1</OrdinalNumber>
        <LegalEntityID>74498716</LegalEntityID>
        <CaseLegalEntityID>132648534</CaseLegalEntityID>
        <AuthenticationTypeID>1</AuthenticationTypeID>
        <AuthenticationTypeName>ת"ז</AuthenticationTypeName>
        <LegalEntityNumber>324691997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נתן אלבז 10/1 טירת כרמל נייד 0507102332</FullAddress>
        <MotionID>0</MotionID>
        <CasePleaID>0</CasePleaID>
        <BirthDate>1992-04-22T00:00:00+03:00</BirthDate>
        <FatherName>מאיר</FatherName>
        <LinkedCaseID>0</LinkedCaseID>
        <PartyID>1</PartyID>
        <CasePartyCategoryID>2</CasePartyCategoryID>
        <LegalEntityAddressID>91010281</LegalEntityAddressID>
        <PleaTypeID>6</PleaTypeID>
        <GroupPartyAlias>מערערים</GroupPartyAlias>
        <IsConverted>false</IsConverted>
        <LegalEntityRegisteredNameID>8464725</LegalEntityRegisteredNameID>
        <LegalEntityNameID>98284578</LegalEntityNameID>
        <RepresentatedNamesOfAssistant/>
        <LegalEntityTypeID>1</LegalEntityTypeID>
        <IsVerdictExists>false</IsVerdictExists>
        <IsAsirAzir>false</IsAsirAzir>
        <MainAndSecSpec/>
        <IsPublicationProhibited>false</IsPublicationProhibited>
        <PublicationProhibitedFullName>רחל זיתון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קרן גולד בן יאיר</FullName>
        <FirstName>קרן</FirstName>
        <LastName>גולד בן יאיר</LastName>
        <PartyPropertyName/>
        <AuthenticationTypeAndNumber>מ.ר. 33849</AuthenticationTypeAndNumber>
        <RepresentatedOrRepresentativesNames>רחל זיתון</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278675445</CasePartyID>
        <PartyTypeID>2</PartyTypeID>
        <ActivityStatusID>1</ActivityStatusID>
        <PartyAliasID>24</PartyAliasID>
        <PartyAliasName>בא כוח מערערים</PartyAliasName>
        <OrdinalNumber>1</OrdinalNumber>
        <LegalEntityID>407396</LegalEntityID>
        <CaseLegalEntityID>132648538</CaseLegalEntityID>
        <AuthenticationTypeID>4</AuthenticationTypeID>
        <AuthenticationTypeName>מ.ר.</AuthenticationTypeName>
        <LegalEntityNumber>33849</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שד' פל"ים 16 חיפה בית שערי משפט</FullAddress>
        <MotionID>0</MotionID>
        <CasePleaID>0</CasePleaID>
        <FatherName xml:space="preserve">        </FatherName>
        <LinkedCaseID>0</LinkedCaseID>
        <PartyID>1</PartyID>
        <CasePartyCategoryID>2</CasePartyCategoryID>
        <LegalEntityAddressID>84050437</LegalEntityAddressID>
        <PleaTypeID>6</PleaTypeID>
        <LawyerOfficeName>משרד עו"ד: קרן גולד בן יאיר</LawyerOfficeName>
        <LawyerOfficeID>448040</LawyerOfficeID>
        <GroupPartyAlias/>
        <IsConverted>false</IsConverted>
        <LegalEntityNameID>91691288</LegalEntityNameID>
        <RepresentatedNamesOfAssistant/>
        <LegalEntityTypeID>4</LegalEntityTypeID>
        <IsVerdictExists>false</IsVerdictExists>
        <IsAsirAzir>false</IsAsirAzir>
        <MainAndSecSpec/>
        <IsPublicationProhibited>false</IsPublicationProhibited>
        <PublicationProhibitedFullName>קרן גולד בן יאיר</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המחלקה לשירותים חברתיים- טירת הכרמל - עו"ס נוער</FullName>
        <LastName>המחלקה לשירותים חברתיים- טירת הכרמל - עו"ס נוער</LastName>
        <PartyPropertyName/>
        <AuthenticationTypeAndNumber>רשויות מקומיות 10000000616</AuthenticationTypeAndNumber>
        <RepresentatedOrRepresentativesNames>שירי אלוני</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278675442</CasePartyID>
        <PartyTypeID>1</PartyTypeID>
        <ActivityStatusID>1</ActivityStatusID>
        <PartyAliasID>4</PartyAliasID>
        <PartyAliasName>משיב</PartyAliasName>
        <OrdinalNumber>1</OrdinalNumber>
        <LegalEntityID>74467303</LegalEntityID>
        <CaseLegalEntityID>132648535</CaseLegalEntityID>
        <AuthenticationTypeID>14</AuthenticationTypeID>
        <AuthenticationTypeName>רשויות מקומיות</AuthenticationTypeName>
        <LegalEntityNumber>10000000616</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 טירת כרמל </FullAddress>
        <MotionID>0</MotionID>
        <CasePleaID>0</CasePleaID>
        <LinkedCaseID>0</LinkedCaseID>
        <PartyID>2</PartyID>
        <CasePartyCategoryID>2</CasePartyCategoryID>
        <LegalEntityAddressID>88994462</LegalEntityAddressID>
        <PleaTypeID>6</PleaTypeID>
        <GroupPartyAlias>משיבים</GroupPartyAlias>
        <IsConverted>false</IsConverted>
        <LegalEntityRegisteredNameID>10471859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טירת הכרמל - עו"ס נוער</PublicationProhibitedFullName>
      </CaseParties>
      <CaseParties>
        <PartyTypeName>צד</PartyTypeName>
        <ProceedingType>כתב טענות עיקרי</ProceedingType>
        <PleaName>הודעת ערעור</PleaName>
        <PartyBelonging>צד ב'</PartyBelonging>
        <RoleName>משיב 2 - משיב</RoleName>
        <IsSubProceeding>FALSE</IsSubProceeding>
        <FullName>יוסף חי ולנר</FullName>
        <FirstName>יוסף חי</FirstName>
        <LastName>ולנר</LastName>
        <PartyPropertyName/>
        <AuthenticationTypeAndNumber>ת"ז 318553617</AuthenticationTypeAndNumber>
        <RepresentatedOrRepresentativesNames>רפאל עמר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278675443</CasePartyID>
        <PartyTypeID>1</PartyTypeID>
        <ActivityStatusID>1</ActivityStatusID>
        <PartyAliasID>4</PartyAliasID>
        <PartyAliasName>משיב</PartyAliasName>
        <OrdinalNumber>2</OrdinalNumber>
        <LegalEntityID>34566172</LegalEntityID>
        <CaseLegalEntityID>132648536</CaseLegalEntityID>
        <AuthenticationTypeID>1</AuthenticationTypeID>
        <AuthenticationTypeName>ת"ז</AuthenticationTypeName>
        <LegalEntityNumber>318553617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נתן אלהז 10/1 טירת כרמל </FullAddress>
        <MotionID>0</MotionID>
        <CasePleaID>0</CasePleaID>
        <FatherName>אלן</FatherName>
        <LinkedCaseID>0</LinkedCaseID>
        <PartyID>2</PartyID>
        <CasePartyCategoryID>2</CasePartyCategoryID>
        <LegalEntityAddressID>91010282</LegalEntityAddressID>
        <PleaTypeID>6</PleaTypeID>
        <GroupPartyAlias>משיבים</GroupPartyAlias>
        <IsConverted>false</IsConverted>
        <LegalEntityRegisteredNameID>10711578</LegalEntityRegisteredNameID>
        <LegalEntityNameID>98284579</LegalEntityNameID>
        <RepresentatedNamesOfAssistant/>
        <LegalEntityTypeID>1</LegalEntityTypeID>
        <IsVerdictExists>false</IsVerdictExists>
        <IsAsirAzir>false</IsAsirAzir>
        <MainAndSecSpec/>
        <IsPublicationProhibited>false</IsPublicationProhibited>
        <PublicationProhibitedFullName>יוסף חי ולנר</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עו"ד יוסי רז (אפוטרופוס לדין)</FullName>
        <FirstName>עו"ד יוסי</FirstName>
        <LastName>רז</LastName>
        <PartyPropertyID>22</PartyPropertyID>
        <PartyPropertyName/>
        <AuthenticationTypeAndNumber>ת"ז </AuthenticationTypeAndNumber>
        <RepresentatedOrRepresentativesNames>יוסף רז</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278675444</CasePartyID>
        <PartyTypeID>1</PartyTypeID>
        <ActivityStatusID>1</ActivityStatusID>
        <PartyAliasID>4</PartyAliasID>
        <PartyAliasName>משיב</PartyAliasName>
        <OrdinalNumber>3</OrdinalNumber>
        <LegalEntityID>83016759</LegalEntityID>
        <CaseLegalEntityID>132648537</CaseLegalEntityID>
        <AuthenticationTypeID>1</AuthenticationTypeID>
        <AuthenticationTypeName>ת"ז</AuthenticationTypeName>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
        <MotionID>0</MotionID>
        <CasePleaID>0</CasePleaID>
        <LinkedCaseID>0</LinkedCaseID>
        <PartyID>2</PartyID>
        <CasePartyCategoryID>2</CasePartyCategoryID>
        <PleaTypeID>6</PleaTypeID>
        <GroupPartyAlias>משיבים</GroupPartyAlias>
        <IsConverted>false</IsConverted>
        <LegalEntityNameID>98348822</LegalEntityNameID>
        <RepresentatedNamesOfAssistant/>
        <LegalEntityTypeID>1</LegalEntityTypeID>
        <IsVerdictExists>false</IsVerdictExists>
        <IsAsirAzir>false</IsAsirAzir>
        <MainAndSecSpec/>
        <IsPublicationProhibited>false</IsPublicationProhibited>
        <PublicationProhibitedFullName>עו"ד יוסי רז (אפוטרופוס לדין)</PublicationProhibitedFullName>
      </CaseParties>
    </CasePartiesSelectionDS>
    <DecisionName>פסק דין  שניתנה ע"י  חננאל שרעבי</DecisionName>
    <CourtDisplayName>בית משפט לנוער בבית המשפט המחוזי בחיפה</CourtDisplayName>
    <IsCaseJudgePanel>false</IsCaseJudgePanel>
    <DecisionSignatureDate>2024-10-15T20:12:50.4156392+03:00</DecisionSignatureDate>
    <OpenCaseDate>2024-10-13T13:06:00+03:00</OpenCaseDate>
    <CaseFeeSum>0.000</CaseFeeSum>
    <DecisionTypeID>2</DecisionTypeID>
    <DecisionSignatureUserName>חננאל שרעבי</DecisionSignatureUserName>
    <DecisionSignatureDateHebrew>2024-10-15T20:12:50.4156392+03:00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זיתון נ' המחלקה לשירותים חברתיים- טירת הכרמל - עו"ס נוער ואח'</CaseName>
    <DecisionNumberInCase>6</DecisionNumberInCase>
  </dt_Decision>
  <dt_DecisionCase>
    <DecisionID>0</DecisionID>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278675547</CasePartyID>
        <PartyTypeID>2</PartyTypeID>
        <ActivityStatusID>1</ActivityStatusID>
        <PartyAliasID>23</PartyAliasID>
        <PartyAliasName>בא כוח משיבים</PartyAliasName>
        <LegalEntityID>398709</LegalEntityID>
        <CaseLegalEntityID>132648564</CaseLegalEntityID>
        <AuthenticationTypeID>4</AuthenticationTypeID>
        <AuthenticationTypeName>מ.ר.</AuthenticationTypeName>
        <LegalEntityNumber>19247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רפאל עמר</FullName>
        <FirstName>רפאל</FirstName>
        <LastName>עמר</LastName>
        <PartyPropertyName/>
        <AuthenticationTypeAndNumber>מ.ר. 31422</AuthenticationTypeAndNumber>
        <RepresentatedOrRepresentativesNames>יוסף חי ולנר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278675654</CasePartyID>
        <PartyTypeID>2</PartyTypeID>
        <ActivityStatusID>1</ActivityStatusID>
        <PartyAliasID>23</PartyAliasID>
        <PartyAliasName>בא כוח משיבים</PartyAliasName>
        <LegalEntityID>405755</LegalEntityID>
        <CaseLegalEntityID>132648588</CaseLegalEntityID>
        <AuthenticationTypeID>4</AuthenticationTypeID>
        <AuthenticationTypeName>מ.ר.</AuthenticationTypeName>
        <LegalEntityNumber>31422</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שד' הפלי"ם 2 חיפה בנין אורן, מתחם חלונות הסיטי</FullAddress>
        <EmailAddress>Amar.FamilyLaw@gmail.com</EmailAddress>
        <MotionID>0</MotionID>
        <CasePleaID>0</CasePleaID>
        <LinkedCaseID>0</LinkedCaseID>
        <PartyID>2</PartyID>
        <CasePartyCategoryID>2</CasePartyCategoryID>
        <LegalEntityAddressID>77819750</LegalEntityAddressID>
        <LegalEntityEmailAddressID>67888788</LegalEntityEmailAddressID>
        <PleaTypeID>6</PleaTypeID>
        <LawyerOfficeName>משרד עו"ד: רפאל עמר</LawyerOfficeName>
        <LawyerOfficeID>446399</LawyerOfficeID>
        <GroupPartyAlias/>
        <IsConverted>false</IsConverted>
        <LegalEntityNameID>26739</LegalEntityNameID>
        <RepresentatedNamesOfAssistant/>
        <LegalEntityTypeID>4</LegalEntityTypeID>
        <IsVerdictExists>false</IsVerdictExists>
        <IsAsirAzir>false</IsAsirAzir>
        <MainAndSecSpec/>
        <IsPublicationProhibited>false</IsPublicationProhibited>
        <PublicationProhibitedFullName>רפאל עמר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יוסף רז</FullName>
        <FirstName>יוסף</FirstName>
        <LastName>רז</LastName>
        <PartyPropertyName/>
        <AuthenticationTypeAndNumber>מ.ר. 55979</AuthenticationTypeAndNumber>
        <RepresentatedOrRepresentativesNames>עו"ד יוסי רז</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278675731</CasePartyID>
        <PartyTypeID>2</PartyTypeID>
        <ActivityStatusID>1</ActivityStatusID>
        <PartyAliasID>23</PartyAliasID>
        <PartyAliasName>בא כוח משיבים</PartyAliasName>
        <LegalEntityID>70402748</LegalEntityID>
        <CaseLegalEntityID>132648605</CaseLegalEntityID>
        <AuthenticationTypeID>4</AuthenticationTypeID>
        <AuthenticationTypeName>מ.ר.</AuthenticationTypeName>
        <LegalEntityNumber>55979</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חיים משה חדרה </FullAddress>
        <EmailAddress>yosephraz@gmail.com</EmailAddress>
        <MotionID>0</MotionID>
        <CasePleaID>0</CasePleaID>
        <LinkedCaseID>0</LinkedCaseID>
        <PartyID>2</PartyID>
        <CasePartyCategoryID>2</CasePartyCategoryID>
        <LegalEntityAddressID>76207693</LegalEntityAddressID>
        <LegalEntityEmailAddressID>68170005</LegalEntityEmailAddressID>
        <PleaTypeID>6</PleaTypeID>
        <LawyerOfficeName>משרד עו"ד יוסף רז</LawyerOfficeName>
        <LawyerOfficeID>70402749</LawyerOfficeID>
        <GroupPartyAlias/>
        <IsConverted>false</IsConverted>
        <LegalEntityNameID>72978109</LegalEntityNameID>
        <RepresentatedNamesOfAssistant/>
        <LegalEntityTypeID>4</LegalEntityTypeID>
        <IsVerdictExists>false</IsVerdictExists>
        <IsAsirAzir>false</IsAsirAzir>
        <MainAndSecSpec/>
        <IsPublicationProhibited>false</IsPublicationProhibited>
        <PublicationProhibitedFullName>יוסף רז</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רחל זיתון</FullName>
        <FirstName>רחל</FirstName>
        <LastName>זיתון</LastName>
        <PartyPropertyName/>
        <AuthenticationTypeAndNumber>ת"ז 324691997</AuthenticationTypeAndNumber>
        <RepresentatedOrRepresentativesNames>קרן גולד בן יאיר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278675441</CasePartyID>
        <PartyTypeID>1</PartyTypeID>
        <ActivityStatusID>1</ActivityStatusID>
        <PartyAliasID>5</PartyAliasID>
        <PartyAliasName>מערער</PartyAliasName>
        <OrdinalNumber>1</OrdinalNumber>
        <LegalEntityID>74498716</LegalEntityID>
        <CaseLegalEntityID>132648534</CaseLegalEntityID>
        <AuthenticationTypeID>1</AuthenticationTypeID>
        <AuthenticationTypeName>ת"ז</AuthenticationTypeName>
        <LegalEntityNumber>324691997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נתן אלבז 10/1 טירת כרמל נייד 0507102332</FullAddress>
        <MotionID>0</MotionID>
        <CasePleaID>0</CasePleaID>
        <BirthDate>1992-04-22T00:00:00+03:00</BirthDate>
        <FatherName>מאיר</FatherName>
        <LinkedCaseID>0</LinkedCaseID>
        <PartyID>1</PartyID>
        <CasePartyCategoryID>2</CasePartyCategoryID>
        <LegalEntityAddressID>91010281</LegalEntityAddressID>
        <PleaTypeID>6</PleaTypeID>
        <GroupPartyAlias>מערערים</GroupPartyAlias>
        <IsConverted>false</IsConverted>
        <LegalEntityRegisteredNameID>8464725</LegalEntityRegisteredNameID>
        <LegalEntityNameID>98284578</LegalEntityNameID>
        <RepresentatedNamesOfAssistant/>
        <LegalEntityTypeID>1</LegalEntityTypeID>
        <IsVerdictExists>false</IsVerdictExists>
        <IsAsirAzir>false</IsAsirAzir>
        <MainAndSecSpec/>
        <IsPublicationProhibited>false</IsPublicationProhibited>
        <PublicationProhibitedFullName>רחל זיתון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קרן גולד בן יאיר</FullName>
        <FirstName>קרן</FirstName>
        <LastName>גולד בן יאיר</LastName>
        <PartyPropertyName/>
        <AuthenticationTypeAndNumber>מ.ר. 33849</AuthenticationTypeAndNumber>
        <RepresentatedOrRepresentativesNames>רחל זיתון</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278675445</CasePartyID>
        <PartyTypeID>2</PartyTypeID>
        <ActivityStatusID>1</ActivityStatusID>
        <PartyAliasID>24</PartyAliasID>
        <PartyAliasName>בא כוח מערערים</PartyAliasName>
        <OrdinalNumber>1</OrdinalNumber>
        <LegalEntityID>407396</LegalEntityID>
        <CaseLegalEntityID>132648538</CaseLegalEntityID>
        <AuthenticationTypeID>4</AuthenticationTypeID>
        <AuthenticationTypeName>מ.ר.</AuthenticationTypeName>
        <LegalEntityNumber>33849</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שד' פל"ים 16 חיפה בית שערי משפט</FullAddress>
        <MotionID>0</MotionID>
        <CasePleaID>0</CasePleaID>
        <FatherName xml:space="preserve">        </FatherName>
        <LinkedCaseID>0</LinkedCaseID>
        <PartyID>1</PartyID>
        <CasePartyCategoryID>2</CasePartyCategoryID>
        <LegalEntityAddressID>84050437</LegalEntityAddressID>
        <PleaTypeID>6</PleaTypeID>
        <LawyerOfficeName>משרד עו"ד: קרן גולד בן יאיר</LawyerOfficeName>
        <LawyerOfficeID>448040</LawyerOfficeID>
        <GroupPartyAlias/>
        <IsConverted>false</IsConverted>
        <LegalEntityNameID>91691288</LegalEntityNameID>
        <RepresentatedNamesOfAssistant/>
        <LegalEntityTypeID>4</LegalEntityTypeID>
        <IsVerdictExists>false</IsVerdictExists>
        <IsAsirAzir>false</IsAsirAzir>
        <MainAndSecSpec/>
        <IsPublicationProhibited>false</IsPublicationProhibited>
        <PublicationProhibitedFullName>קרן גולד בן יאיר</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המחלקה לשירותים חברתיים- טירת הכרמל - עו"ס נוער</FullName>
        <LastName>המחלקה לשירותים חברתיים- טירת הכרמל - עו"ס נוער</LastName>
        <PartyPropertyName/>
        <AuthenticationTypeAndNumber>רשויות מקומיות 10000000616</AuthenticationTypeAndNumber>
        <RepresentatedOrRepresentativesNames>שירי אלוני</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278675442</CasePartyID>
        <PartyTypeID>1</PartyTypeID>
        <ActivityStatusID>1</ActivityStatusID>
        <PartyAliasID>4</PartyAliasID>
        <PartyAliasName>משיב</PartyAliasName>
        <OrdinalNumber>1</OrdinalNumber>
        <LegalEntityID>74467303</LegalEntityID>
        <CaseLegalEntityID>132648535</CaseLegalEntityID>
        <AuthenticationTypeID>14</AuthenticationTypeID>
        <AuthenticationTypeName>רשויות מקומיות</AuthenticationTypeName>
        <LegalEntityNumber>10000000616</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 טירת כרמל </FullAddress>
        <MotionID>0</MotionID>
        <CasePleaID>0</CasePleaID>
        <LinkedCaseID>0</LinkedCaseID>
        <PartyID>2</PartyID>
        <CasePartyCategoryID>2</CasePartyCategoryID>
        <LegalEntityAddressID>88994462</LegalEntityAddressID>
        <PleaTypeID>6</PleaTypeID>
        <GroupPartyAlias>משיבים</GroupPartyAlias>
        <IsConverted>false</IsConverted>
        <LegalEntityRegisteredNameID>10471859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טירת הכרמל - עו"ס נוער</PublicationProhibitedFullName>
      </CaseParties>
      <CaseParties>
        <PartyTypeName>צד</PartyTypeName>
        <ProceedingType>כתב טענות עיקרי</ProceedingType>
        <PleaName>הודעת ערעור</PleaName>
        <PartyBelonging>צד ב'</PartyBelonging>
        <RoleName>משיב 2 - משיב</RoleName>
        <IsSubProceeding>FALSE</IsSubProceeding>
        <FullName>יוסף חי ולנר</FullName>
        <FirstName>יוסף חי</FirstName>
        <LastName>ולנר</LastName>
        <PartyPropertyName/>
        <AuthenticationTypeAndNumber>ת"ז 318553617</AuthenticationTypeAndNumber>
        <RepresentatedOrRepresentativesNames>רפאל עמר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278675443</CasePartyID>
        <PartyTypeID>1</PartyTypeID>
        <ActivityStatusID>1</ActivityStatusID>
        <PartyAliasID>4</PartyAliasID>
        <PartyAliasName>משיב</PartyAliasName>
        <OrdinalNumber>2</OrdinalNumber>
        <LegalEntityID>34566172</LegalEntityID>
        <CaseLegalEntityID>132648536</CaseLegalEntityID>
        <AuthenticationTypeID>1</AuthenticationTypeID>
        <AuthenticationTypeName>ת"ז</AuthenticationTypeName>
        <LegalEntityNumber>318553617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נתן אלהז 10/1 טירת כרמל </FullAddress>
        <MotionID>0</MotionID>
        <CasePleaID>0</CasePleaID>
        <FatherName>אלן</FatherName>
        <LinkedCaseID>0</LinkedCaseID>
        <PartyID>2</PartyID>
        <CasePartyCategoryID>2</CasePartyCategoryID>
        <LegalEntityAddressID>91010282</LegalEntityAddressID>
        <PleaTypeID>6</PleaTypeID>
        <GroupPartyAlias>משיבים</GroupPartyAlias>
        <IsConverted>false</IsConverted>
        <LegalEntityRegisteredNameID>10711578</LegalEntityRegisteredNameID>
        <LegalEntityNameID>98284579</LegalEntityNameID>
        <RepresentatedNamesOfAssistant/>
        <LegalEntityTypeID>1</LegalEntityTypeID>
        <IsVerdictExists>false</IsVerdictExists>
        <IsAsirAzir>false</IsAsirAzir>
        <MainAndSecSpec/>
        <IsPublicationProhibited>false</IsPublicationProhibited>
        <PublicationProhibitedFullName>יוסף חי ולנר</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עו"ד יוסי רז (אפוטרופוס לדין)</FullName>
        <FirstName>עו"ד יוסי</FirstName>
        <LastName>רז</LastName>
        <PartyPropertyID>22</PartyPropertyID>
        <PartyPropertyName/>
        <AuthenticationTypeAndNumber>ת"ז </AuthenticationTypeAndNumber>
        <RepresentatedOrRepresentativesNames>יוסף רז</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278675444</CasePartyID>
        <PartyTypeID>1</PartyTypeID>
        <ActivityStatusID>1</ActivityStatusID>
        <PartyAliasID>4</PartyAliasID>
        <PartyAliasName>משיב</PartyAliasName>
        <OrdinalNumber>3</OrdinalNumber>
        <LegalEntityID>83016759</LegalEntityID>
        <CaseLegalEntityID>132648537</CaseLegalEntityID>
        <AuthenticationTypeID>1</AuthenticationTypeID>
        <AuthenticationTypeName>ת"ז</AuthenticationTypeName>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
        <MotionID>0</MotionID>
        <CasePleaID>0</CasePleaID>
        <LinkedCaseID>0</LinkedCaseID>
        <PartyID>2</PartyID>
        <CasePartyCategoryID>2</CasePartyCategoryID>
        <PleaTypeID>6</PleaTypeID>
        <GroupPartyAlias>משיבים</GroupPartyAlias>
        <IsConverted>false</IsConverted>
        <LegalEntityNameID>98348822</LegalEntityNameID>
        <RepresentatedNamesOfAssistant/>
        <LegalEntityTypeID>1</LegalEntityTypeID>
        <IsVerdictExists>false</IsVerdictExists>
        <IsAsirAzir>false</IsAsirAzir>
        <MainAndSecSpec/>
        <IsPublicationProhibited>false</IsPublicationProhibited>
        <PublicationProhibitedFullName>עו"ד יוסי רז (אפוטרופוס לדין)</PublicationProhibitedFullName>
      </CaseParties>
    </CasePartiesSelectionDS>
    <CaseName>זיתון נ' המחלקה לשירותים חברתיים- טירת הכרמל - עו"ס נוער ואח'</CaseName>
    <CaseDisplayIdentifier>25711-10-24</CaseDisplayIdentifier>
    <CaseInterestID>68</CaseInterestID>
    <CaseTypeShortName>ענ"א</CaseTypeShortName>
  </dt_DecisionCase>
  <dt_DecisionJudgePanel>
    <JudgeID>056479827@GOV.IL</JudgeID>
    <DisplayName>חננאל שרעבי</DisplayName>
    <RoleName>שופט</RoleName>
    <UserTitleName>שופט</UserTitleName>
  </dt_DecisionJudgePanel>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04-8584959</Fax>
    <Phone>04-8584955</Phone>
    <AddressDesc>בנין אורן, מתחם חלונות הסיטי</AddressDesc>
    <PartyID>2</PartyID>
    <PartyTypeID>2</PartyTypeID>
    <DecisionID>0</DecisionID>
    <StreetName>שד' הפלי"ם 2</StreetName>
    <ZipCode>31000</ZipCode>
    <CityName>חיפה</CityName>
    <FullName>רפאל עמר</FullName>
    <Email>Amar.FamilyLaw@gmail.com</Email>
    <IsPublicationProhibited>false</IsPublicationProhibited>
  </dt_LegalEntityDetails>
  <dt_LegalEntityDetails>
    <Fax>077-5558489</Fax>
    <Phone>04-6181313</Phone>
    <AddressDesc/>
    <PartyID>2</PartyID>
    <PartyTypeID>2</PartyTypeID>
    <DecisionID>0</DecisionID>
    <StreetName>חיים משה</StreetName>
    <ZipCode>30600</ZipCode>
    <CityName>חדרה</CityName>
    <FullName>יוסף רז</FullName>
    <Email>yosephraz@gmail.com</Email>
    <IsPublicationProhibited>false</IsPublicationProhibited>
  </dt_LegalEntityDetails>
  <dt_LegalEntityDetails>
    <AddressDesc>נייד 0507102332</AddressDesc>
    <PartyID>1</PartyID>
    <PartyTypeID>1</PartyTypeID>
    <DecisionID>0</DecisionID>
    <StreetName>נתן אלבז 10/1</StreetName>
    <CityName>טירת כרמל</CityName>
    <FullName>רחל זיתון</FullName>
    <IsPublicationProhibited>false</IsPublicationProhibited>
  </dt_LegalEntityDetails>
  <dt_LegalEntityDetails>
    <Fax>04-8573235</Fax>
    <PartyID>2</PartyID>
    <PartyTypeID>1</PartyTypeID>
    <DecisionID>0</DecisionID>
    <StreetName>.</StreetName>
    <CityName>טירת כרמל</CityName>
    <FullName> המחלקה לשירותים חברתיים- טירת הכרמל - עו"ס נוער</FullName>
    <Email>trevaha@tirat-carmel.muni.il</Email>
    <IsPublicationProhibited>false</IsPublicationProhibited>
  </dt_LegalEntityDetails>
  <dt_LegalEntityDetails>
    <Phone>04-8111244</Phone>
    <AddressDesc>בית שערי משפט </AddressDesc>
    <PartyID>1</PartyID>
    <PartyTypeID>2</PartyTypeID>
    <DecisionID>0</DecisionID>
    <StreetName>שד' פל"ים 16 </StreetName>
    <ZipCode>3309523</ZipCode>
    <CityName>חיפה</CityName>
    <FullName>קרן גולד בן יאיר</FullName>
    <Email>keren.law@013net.net</Email>
    <IsPublicationProhibited>false</IsPublicationProhibited>
  </dt_LegalEntityDetails>
  <dt_LegalEntityDetails>
    <PartyID>2</PartyID>
    <PartyTypeID>1</PartyTypeID>
    <DecisionID>0</DecisionID>
    <StreetName>נתן אלהז 10/1</StreetName>
    <CityName>טירת כרמל</CityName>
    <FullName>יוסף חי ולנר</FullName>
    <IsPublicationProhibited>false</IsPublicationProhibited>
  </dt_LegalEntityDetails>
  <dt_LegalEntityDetails>
    <PartyID>2</PartyID>
    <PartyTypeID>1</PartyTypeID>
    <DecisionID>0</DecisionID>
    <FullName>עו"ד יוסי רז</FullName>
    <IsPublicationProhibited>false</IsPublicationProhibited>
  </dt_LegalEntityDetails>
  <dt_CaseJudicalPersonActive>
    <CaseJudicalPerson>שופט חננאל שרעבי</CaseJudicalPerson>
  </dt_CaseJudicalPersonActive>
  <dt_Sitting>
    <PreviousMeetingDate>2024-10-15T08:30:00+03:00</PreviousMeetingDate>
    <PreviousSittingTypeID>5</PreviousSittingTypeID>
    <PreviousMeetingDisplayName>שופט חננאל שרעבי</PreviousMeetingDisplayName>
    <PreviousMeetingRoleName>שופט</PreviousMeetingRoleName>
    <PreviousMeetingUserTitleName>שופט</PreviousMeetingUserTitleName>
    <PreviousMeetingUserUPN>056479827@GOV.IL</PreviousMeetingUserUPN>
  </dt_Sitting>
</DecisionTemplateDS>
</file>

<file path=customXml/itemProps1.xml><?xml version="1.0" encoding="utf-8"?>
<ds:datastoreItem xmlns:ds="http://schemas.openxmlformats.org/officeDocument/2006/customXml" ds:itemID="{9BE978BA-F4EC-4EA3-AFC0-A50DEF305B1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3860</Words>
  <Characters>19300</Characters>
  <Application>Microsoft Office Word</Application>
  <DocSecurity>0</DocSecurity>
  <Lines>160</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2024-11-04T06:33:00Z</dcterms:created>
  <dcterms:modified xsi:type="dcterms:W3CDTF">2024-11-04T06:33:00Z</dcterms:modified>
</cp:coreProperties>
</file>